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C8" w:rsidRPr="00187121" w:rsidRDefault="00DB68C8" w:rsidP="00DB68C8">
      <w:pPr>
        <w:shd w:val="clear" w:color="auto" w:fill="44546A" w:themeFill="text2"/>
        <w:contextualSpacing/>
        <w:rPr>
          <w:b/>
          <w:color w:val="FFC000"/>
          <w:sz w:val="28"/>
          <w:szCs w:val="28"/>
        </w:rPr>
      </w:pPr>
      <w:r w:rsidRPr="00187121">
        <w:rPr>
          <w:b/>
          <w:color w:val="FFC000"/>
          <w:sz w:val="28"/>
          <w:szCs w:val="28"/>
        </w:rPr>
        <w:t>Basic Data</w:t>
      </w:r>
      <w:r>
        <w:rPr>
          <w:b/>
          <w:color w:val="FFC000"/>
          <w:sz w:val="28"/>
          <w:szCs w:val="28"/>
        </w:rPr>
        <w:t xml:space="preserve"> / </w:t>
      </w:r>
      <w:r w:rsidRPr="00187121">
        <w:rPr>
          <w:b/>
          <w:color w:val="FFC000"/>
          <w:sz w:val="28"/>
          <w:szCs w:val="28"/>
        </w:rPr>
        <w:t>Basic Project &amp; Finance Data</w:t>
      </w:r>
    </w:p>
    <w:p w:rsidR="00DB68C8" w:rsidRDefault="00DB68C8" w:rsidP="00DB68C8">
      <w:pPr>
        <w:contextualSpacing/>
      </w:pPr>
    </w:p>
    <w:p w:rsidR="00DB68C8" w:rsidRPr="00467548" w:rsidRDefault="00DB68C8" w:rsidP="00DB68C8">
      <w:pPr>
        <w:contextualSpacing/>
        <w:rPr>
          <w:b/>
          <w:i/>
        </w:rPr>
      </w:pPr>
      <w:r w:rsidRPr="00467548">
        <w:rPr>
          <w:b/>
          <w:i/>
        </w:rPr>
        <w:t xml:space="preserve">Basic Project Information </w:t>
      </w:r>
    </w:p>
    <w:tbl>
      <w:tblPr>
        <w:tblStyle w:val="TableGrid"/>
        <w:tblW w:w="0" w:type="auto"/>
        <w:tblLook w:val="04A0" w:firstRow="1" w:lastRow="0" w:firstColumn="1" w:lastColumn="0" w:noHBand="0" w:noVBand="1"/>
      </w:tblPr>
      <w:tblGrid>
        <w:gridCol w:w="1638"/>
        <w:gridCol w:w="9378"/>
      </w:tblGrid>
      <w:tr w:rsidR="00DB68C8" w:rsidRPr="00187121" w:rsidTr="008B54C1">
        <w:tc>
          <w:tcPr>
            <w:tcW w:w="1638" w:type="dxa"/>
            <w:shd w:val="clear" w:color="auto" w:fill="D5DCE4" w:themeFill="text2" w:themeFillTint="33"/>
          </w:tcPr>
          <w:p w:rsidR="00DB68C8" w:rsidRPr="00187121" w:rsidRDefault="00DB68C8" w:rsidP="008B54C1">
            <w:pPr>
              <w:contextualSpacing/>
              <w:rPr>
                <w:b/>
              </w:rPr>
            </w:pPr>
            <w:r>
              <w:rPr>
                <w:b/>
              </w:rPr>
              <w:t>PIMS ID</w:t>
            </w:r>
          </w:p>
        </w:tc>
        <w:tc>
          <w:tcPr>
            <w:tcW w:w="9378" w:type="dxa"/>
          </w:tcPr>
          <w:p w:rsidR="00DB68C8" w:rsidRPr="00187121" w:rsidRDefault="00800E34" w:rsidP="008B54C1">
            <w:pPr>
              <w:contextualSpacing/>
            </w:pPr>
            <w:r>
              <w:t>740</w:t>
            </w:r>
          </w:p>
        </w:tc>
      </w:tr>
      <w:tr w:rsidR="00DB68C8" w:rsidRPr="00187121" w:rsidTr="008B54C1">
        <w:tc>
          <w:tcPr>
            <w:tcW w:w="1638" w:type="dxa"/>
            <w:shd w:val="clear" w:color="auto" w:fill="D5DCE4" w:themeFill="text2" w:themeFillTint="33"/>
          </w:tcPr>
          <w:p w:rsidR="00DB68C8" w:rsidRPr="00187121" w:rsidRDefault="00DB68C8" w:rsidP="008B54C1">
            <w:pPr>
              <w:contextualSpacing/>
              <w:rPr>
                <w:b/>
              </w:rPr>
            </w:pPr>
            <w:r>
              <w:rPr>
                <w:b/>
              </w:rPr>
              <w:t>Project Title</w:t>
            </w:r>
          </w:p>
        </w:tc>
        <w:tc>
          <w:tcPr>
            <w:tcW w:w="9378" w:type="dxa"/>
          </w:tcPr>
          <w:p w:rsidR="00DB68C8" w:rsidRPr="00800E34" w:rsidRDefault="00800E34" w:rsidP="00800E34">
            <w:pPr>
              <w:spacing w:after="100"/>
            </w:pPr>
            <w:r w:rsidRPr="00800E34">
              <w:rPr>
                <w:rFonts w:ascii="Calibri" w:hAnsi="Calibri" w:cs="Calibri"/>
                <w:b/>
              </w:rPr>
              <w:t>Removal of Barriers to Biomass Power Generation in India, Phase I</w:t>
            </w:r>
          </w:p>
        </w:tc>
      </w:tr>
    </w:tbl>
    <w:p w:rsidR="00DB68C8" w:rsidRDefault="00DB68C8" w:rsidP="00DB68C8">
      <w:pPr>
        <w:contextualSpacing/>
      </w:pPr>
    </w:p>
    <w:p w:rsidR="00DB68C8" w:rsidRDefault="00DB68C8" w:rsidP="00DB68C8">
      <w:pPr>
        <w:contextualSpacing/>
      </w:pPr>
      <w:r>
        <w:rPr>
          <w:b/>
          <w:i/>
        </w:rPr>
        <w:t>Project Contact Information</w:t>
      </w:r>
    </w:p>
    <w:tbl>
      <w:tblPr>
        <w:tblStyle w:val="TableGrid"/>
        <w:tblW w:w="0" w:type="auto"/>
        <w:tblLook w:val="04A0" w:firstRow="1" w:lastRow="0" w:firstColumn="1" w:lastColumn="0" w:noHBand="0" w:noVBand="1"/>
      </w:tblPr>
      <w:tblGrid>
        <w:gridCol w:w="3978"/>
        <w:gridCol w:w="3366"/>
        <w:gridCol w:w="3672"/>
      </w:tblGrid>
      <w:tr w:rsidR="00DB68C8" w:rsidTr="008B54C1">
        <w:tc>
          <w:tcPr>
            <w:tcW w:w="3978" w:type="dxa"/>
            <w:shd w:val="clear" w:color="auto" w:fill="D5DCE4" w:themeFill="text2" w:themeFillTint="33"/>
            <w:vAlign w:val="center"/>
          </w:tcPr>
          <w:p w:rsidR="00DB68C8" w:rsidRPr="00467548" w:rsidRDefault="00DB68C8" w:rsidP="008B54C1">
            <w:pPr>
              <w:contextualSpacing/>
              <w:jc w:val="center"/>
              <w:rPr>
                <w:b/>
              </w:rPr>
            </w:pPr>
            <w:r w:rsidRPr="00467548">
              <w:rPr>
                <w:b/>
              </w:rPr>
              <w:t>Role</w:t>
            </w:r>
          </w:p>
        </w:tc>
        <w:tc>
          <w:tcPr>
            <w:tcW w:w="3366" w:type="dxa"/>
            <w:shd w:val="clear" w:color="auto" w:fill="D5DCE4" w:themeFill="text2" w:themeFillTint="33"/>
            <w:vAlign w:val="center"/>
          </w:tcPr>
          <w:p w:rsidR="00DB68C8" w:rsidRPr="00467548" w:rsidRDefault="00DB68C8" w:rsidP="008B54C1">
            <w:pPr>
              <w:contextualSpacing/>
              <w:jc w:val="center"/>
              <w:rPr>
                <w:b/>
              </w:rPr>
            </w:pPr>
            <w:r w:rsidRPr="00467548">
              <w:rPr>
                <w:b/>
              </w:rPr>
              <w:t>Name</w:t>
            </w:r>
          </w:p>
        </w:tc>
        <w:tc>
          <w:tcPr>
            <w:tcW w:w="3672" w:type="dxa"/>
            <w:shd w:val="clear" w:color="auto" w:fill="D5DCE4" w:themeFill="text2" w:themeFillTint="33"/>
            <w:vAlign w:val="center"/>
          </w:tcPr>
          <w:p w:rsidR="00DB68C8" w:rsidRPr="00467548" w:rsidRDefault="00DB68C8" w:rsidP="008B54C1">
            <w:pPr>
              <w:contextualSpacing/>
              <w:jc w:val="center"/>
              <w:rPr>
                <w:b/>
              </w:rPr>
            </w:pPr>
            <w:r w:rsidRPr="00467548">
              <w:rPr>
                <w:b/>
              </w:rPr>
              <w:t>Email Address</w:t>
            </w:r>
          </w:p>
        </w:tc>
      </w:tr>
      <w:tr w:rsidR="00DB68C8" w:rsidTr="008B54C1">
        <w:tc>
          <w:tcPr>
            <w:tcW w:w="3978" w:type="dxa"/>
            <w:shd w:val="clear" w:color="auto" w:fill="D5DCE4" w:themeFill="text2" w:themeFillTint="33"/>
          </w:tcPr>
          <w:p w:rsidR="00DB68C8" w:rsidRPr="00467548" w:rsidRDefault="00DB68C8" w:rsidP="008B54C1">
            <w:pPr>
              <w:contextualSpacing/>
              <w:rPr>
                <w:b/>
              </w:rPr>
            </w:pPr>
            <w:r w:rsidRPr="00467548">
              <w:rPr>
                <w:b/>
              </w:rPr>
              <w:t>Project Manager/Coordinator</w:t>
            </w:r>
          </w:p>
        </w:tc>
        <w:tc>
          <w:tcPr>
            <w:tcW w:w="3366" w:type="dxa"/>
          </w:tcPr>
          <w:p w:rsidR="00DB68C8" w:rsidRDefault="00B44FAD" w:rsidP="008B54C1">
            <w:pPr>
              <w:contextualSpacing/>
            </w:pPr>
            <w:r>
              <w:t xml:space="preserve">Mr. </w:t>
            </w:r>
            <w:r w:rsidR="008B54C1">
              <w:t>V K Jain</w:t>
            </w:r>
          </w:p>
        </w:tc>
        <w:tc>
          <w:tcPr>
            <w:tcW w:w="3672" w:type="dxa"/>
          </w:tcPr>
          <w:p w:rsidR="00DB68C8" w:rsidRDefault="008B54C1" w:rsidP="008B54C1">
            <w:pPr>
              <w:contextualSpacing/>
            </w:pPr>
            <w:r w:rsidRPr="008B54C1">
              <w:t>jainvk@nic.in</w:t>
            </w:r>
          </w:p>
        </w:tc>
      </w:tr>
      <w:tr w:rsidR="00DB68C8" w:rsidTr="008B54C1">
        <w:tc>
          <w:tcPr>
            <w:tcW w:w="3978" w:type="dxa"/>
            <w:shd w:val="clear" w:color="auto" w:fill="D5DCE4" w:themeFill="text2" w:themeFillTint="33"/>
          </w:tcPr>
          <w:p w:rsidR="00DB68C8" w:rsidRPr="00467548" w:rsidRDefault="00DB68C8" w:rsidP="008B54C1">
            <w:pPr>
              <w:contextualSpacing/>
              <w:rPr>
                <w:b/>
              </w:rPr>
            </w:pPr>
            <w:r w:rsidRPr="00467548">
              <w:rPr>
                <w:b/>
              </w:rPr>
              <w:t xml:space="preserve">UNDP Country Office </w:t>
            </w:r>
            <w:proofErr w:type="spellStart"/>
            <w:r w:rsidRPr="00467548">
              <w:rPr>
                <w:b/>
              </w:rPr>
              <w:t>Programme</w:t>
            </w:r>
            <w:proofErr w:type="spellEnd"/>
            <w:r w:rsidRPr="00467548">
              <w:rPr>
                <w:b/>
              </w:rPr>
              <w:t xml:space="preserve"> Officer</w:t>
            </w:r>
          </w:p>
        </w:tc>
        <w:tc>
          <w:tcPr>
            <w:tcW w:w="3366" w:type="dxa"/>
          </w:tcPr>
          <w:p w:rsidR="00DB68C8" w:rsidRDefault="00B44FAD" w:rsidP="008B54C1">
            <w:pPr>
              <w:contextualSpacing/>
            </w:pPr>
            <w:r>
              <w:t xml:space="preserve">Dr </w:t>
            </w:r>
            <w:r w:rsidR="00DA66EE">
              <w:t>S N Srinivas</w:t>
            </w:r>
          </w:p>
        </w:tc>
        <w:tc>
          <w:tcPr>
            <w:tcW w:w="3672" w:type="dxa"/>
          </w:tcPr>
          <w:p w:rsidR="00DB68C8" w:rsidRDefault="00DA66EE" w:rsidP="008B54C1">
            <w:pPr>
              <w:contextualSpacing/>
            </w:pPr>
            <w:r>
              <w:t>sn.srinivas@undp.org</w:t>
            </w:r>
          </w:p>
        </w:tc>
      </w:tr>
      <w:tr w:rsidR="00DB68C8" w:rsidTr="008B54C1">
        <w:tc>
          <w:tcPr>
            <w:tcW w:w="3978" w:type="dxa"/>
            <w:shd w:val="clear" w:color="auto" w:fill="D5DCE4" w:themeFill="text2" w:themeFillTint="33"/>
          </w:tcPr>
          <w:p w:rsidR="00DB68C8" w:rsidRPr="00467548" w:rsidRDefault="00DB68C8" w:rsidP="008B54C1">
            <w:pPr>
              <w:contextualSpacing/>
              <w:rPr>
                <w:b/>
              </w:rPr>
            </w:pPr>
            <w:r w:rsidRPr="00467548">
              <w:rPr>
                <w:b/>
              </w:rPr>
              <w:t>GEF Operational Focal Point (OFP)</w:t>
            </w:r>
          </w:p>
        </w:tc>
        <w:tc>
          <w:tcPr>
            <w:tcW w:w="3366" w:type="dxa"/>
          </w:tcPr>
          <w:p w:rsidR="00DB68C8" w:rsidRDefault="00B44FAD" w:rsidP="008B54C1">
            <w:pPr>
              <w:contextualSpacing/>
            </w:pPr>
            <w:r>
              <w:t xml:space="preserve">Mr. </w:t>
            </w:r>
            <w:r w:rsidR="00DA66EE">
              <w:t xml:space="preserve">Shashi </w:t>
            </w:r>
            <w:proofErr w:type="spellStart"/>
            <w:r w:rsidR="00DA66EE">
              <w:t>S</w:t>
            </w:r>
            <w:r>
              <w:t>h</w:t>
            </w:r>
            <w:r w:rsidR="00DA66EE">
              <w:t>ekhar</w:t>
            </w:r>
            <w:proofErr w:type="spellEnd"/>
            <w:r w:rsidR="00DA66EE">
              <w:t>, IAS</w:t>
            </w:r>
          </w:p>
        </w:tc>
        <w:tc>
          <w:tcPr>
            <w:tcW w:w="3672" w:type="dxa"/>
          </w:tcPr>
          <w:p w:rsidR="00DB68C8" w:rsidRDefault="00DA66EE" w:rsidP="008B54C1">
            <w:pPr>
              <w:contextualSpacing/>
            </w:pPr>
            <w:r w:rsidRPr="00DA6259">
              <w:rPr>
                <w:color w:val="0000FF"/>
                <w:szCs w:val="20"/>
              </w:rPr>
              <w:t>shashi.shekhar@nic.in</w:t>
            </w:r>
          </w:p>
        </w:tc>
      </w:tr>
      <w:tr w:rsidR="00DB68C8" w:rsidTr="008B54C1">
        <w:tc>
          <w:tcPr>
            <w:tcW w:w="3978" w:type="dxa"/>
            <w:shd w:val="clear" w:color="auto" w:fill="D5DCE4" w:themeFill="text2" w:themeFillTint="33"/>
          </w:tcPr>
          <w:p w:rsidR="00DB68C8" w:rsidRPr="00467548" w:rsidRDefault="00DB68C8" w:rsidP="008B54C1">
            <w:pPr>
              <w:contextualSpacing/>
              <w:rPr>
                <w:b/>
              </w:rPr>
            </w:pPr>
            <w:r w:rsidRPr="00467548">
              <w:rPr>
                <w:b/>
              </w:rPr>
              <w:t>Project Implementing Partner</w:t>
            </w:r>
          </w:p>
        </w:tc>
        <w:tc>
          <w:tcPr>
            <w:tcW w:w="3366" w:type="dxa"/>
          </w:tcPr>
          <w:p w:rsidR="00DB68C8" w:rsidRDefault="00B44FAD" w:rsidP="008B54C1">
            <w:pPr>
              <w:contextualSpacing/>
            </w:pPr>
            <w:r>
              <w:t>Mr</w:t>
            </w:r>
            <w:r w:rsidR="00E35327">
              <w:t>.</w:t>
            </w:r>
            <w:r>
              <w:t xml:space="preserve"> </w:t>
            </w:r>
            <w:proofErr w:type="spellStart"/>
            <w:r>
              <w:t>Alok</w:t>
            </w:r>
            <w:proofErr w:type="spellEnd"/>
            <w:r>
              <w:t xml:space="preserve"> Srivastava, IAS</w:t>
            </w:r>
          </w:p>
        </w:tc>
        <w:tc>
          <w:tcPr>
            <w:tcW w:w="3672" w:type="dxa"/>
          </w:tcPr>
          <w:p w:rsidR="00DB68C8" w:rsidRDefault="00B44FAD" w:rsidP="008B54C1">
            <w:pPr>
              <w:contextualSpacing/>
            </w:pPr>
            <w:r>
              <w:t xml:space="preserve">srivastava.alok@nic.in </w:t>
            </w:r>
          </w:p>
        </w:tc>
      </w:tr>
      <w:tr w:rsidR="00DB68C8" w:rsidTr="008B54C1">
        <w:tc>
          <w:tcPr>
            <w:tcW w:w="3978" w:type="dxa"/>
            <w:shd w:val="clear" w:color="auto" w:fill="D5DCE4" w:themeFill="text2" w:themeFillTint="33"/>
          </w:tcPr>
          <w:p w:rsidR="00DB68C8" w:rsidRPr="00467548" w:rsidRDefault="00DB68C8" w:rsidP="008B54C1">
            <w:pPr>
              <w:contextualSpacing/>
              <w:rPr>
                <w:b/>
              </w:rPr>
            </w:pPr>
            <w:r w:rsidRPr="00467548">
              <w:rPr>
                <w:b/>
              </w:rPr>
              <w:t>Other Partners</w:t>
            </w:r>
          </w:p>
        </w:tc>
        <w:tc>
          <w:tcPr>
            <w:tcW w:w="3366" w:type="dxa"/>
          </w:tcPr>
          <w:p w:rsidR="00DB68C8" w:rsidRDefault="00DA66EE" w:rsidP="008B54C1">
            <w:pPr>
              <w:contextualSpacing/>
            </w:pPr>
            <w:r>
              <w:t>N/A</w:t>
            </w:r>
          </w:p>
        </w:tc>
        <w:tc>
          <w:tcPr>
            <w:tcW w:w="3672" w:type="dxa"/>
          </w:tcPr>
          <w:p w:rsidR="00DB68C8" w:rsidRDefault="00DA66EE" w:rsidP="008B54C1">
            <w:pPr>
              <w:contextualSpacing/>
            </w:pPr>
            <w:r>
              <w:t>N/A</w:t>
            </w:r>
          </w:p>
        </w:tc>
      </w:tr>
    </w:tbl>
    <w:p w:rsidR="00DB68C8" w:rsidRDefault="00DB68C8" w:rsidP="00DB68C8">
      <w:pPr>
        <w:contextualSpacing/>
      </w:pPr>
    </w:p>
    <w:p w:rsidR="00DB68C8" w:rsidRPr="00467548" w:rsidRDefault="00DB68C8" w:rsidP="00DB68C8">
      <w:pPr>
        <w:contextualSpacing/>
        <w:rPr>
          <w:b/>
          <w:i/>
        </w:rPr>
      </w:pPr>
      <w:r>
        <w:rPr>
          <w:b/>
          <w:i/>
        </w:rPr>
        <w:t>Finance</w:t>
      </w:r>
    </w:p>
    <w:p w:rsidR="00DB68C8" w:rsidRDefault="00DB68C8" w:rsidP="00DB68C8">
      <w:pPr>
        <w:contextualSpacing/>
      </w:pPr>
      <w:r>
        <w:t>[Will be automatically uploaded to each PIR by end June.  No input required.  Data to be uploaded: GEF Grant Amount; PPG Amount; Total GEF Grant; Co-financing; Total GEF Grant Disbursement as of 30 June]</w:t>
      </w:r>
    </w:p>
    <w:p w:rsidR="00DB68C8" w:rsidRDefault="00DB68C8" w:rsidP="00DB68C8">
      <w:pPr>
        <w:contextualSpacing/>
      </w:pPr>
    </w:p>
    <w:p w:rsidR="00DB68C8" w:rsidRPr="00467548" w:rsidRDefault="00DB68C8" w:rsidP="00DB68C8">
      <w:pPr>
        <w:contextualSpacing/>
        <w:rPr>
          <w:b/>
          <w:i/>
        </w:rPr>
      </w:pPr>
      <w:r>
        <w:rPr>
          <w:b/>
          <w:i/>
        </w:rPr>
        <w:t>Project Milestones and Timeframe</w:t>
      </w:r>
    </w:p>
    <w:tbl>
      <w:tblPr>
        <w:tblStyle w:val="TableGrid"/>
        <w:tblW w:w="0" w:type="auto"/>
        <w:tblLook w:val="04A0" w:firstRow="1" w:lastRow="0" w:firstColumn="1" w:lastColumn="0" w:noHBand="0" w:noVBand="1"/>
      </w:tblPr>
      <w:tblGrid>
        <w:gridCol w:w="2988"/>
        <w:gridCol w:w="8028"/>
      </w:tblGrid>
      <w:tr w:rsidR="00DB68C8" w:rsidRPr="00187121" w:rsidTr="008B54C1">
        <w:tc>
          <w:tcPr>
            <w:tcW w:w="2988" w:type="dxa"/>
            <w:shd w:val="clear" w:color="auto" w:fill="D5DCE4" w:themeFill="text2" w:themeFillTint="33"/>
          </w:tcPr>
          <w:p w:rsidR="00DB68C8" w:rsidRPr="00187121" w:rsidRDefault="00DB68C8" w:rsidP="008B54C1">
            <w:pPr>
              <w:contextualSpacing/>
            </w:pPr>
            <w:r w:rsidRPr="00187121">
              <w:rPr>
                <w:b/>
              </w:rPr>
              <w:t>Revised planned closing date</w:t>
            </w:r>
            <w:r w:rsidRPr="00187121">
              <w:t xml:space="preserve"> </w:t>
            </w:r>
          </w:p>
        </w:tc>
        <w:tc>
          <w:tcPr>
            <w:tcW w:w="8028" w:type="dxa"/>
          </w:tcPr>
          <w:p w:rsidR="00DB68C8" w:rsidRPr="00187121" w:rsidRDefault="00C61A02" w:rsidP="008B54C1">
            <w:pPr>
              <w:contextualSpacing/>
            </w:pPr>
            <w:r>
              <w:t>March 2016</w:t>
            </w:r>
          </w:p>
        </w:tc>
      </w:tr>
    </w:tbl>
    <w:p w:rsidR="00DB68C8" w:rsidRDefault="00DB68C8" w:rsidP="00DB68C8">
      <w:pPr>
        <w:contextualSpacing/>
      </w:pPr>
    </w:p>
    <w:p w:rsidR="00DB68C8" w:rsidRPr="00187121" w:rsidRDefault="00DB68C8" w:rsidP="00DB68C8">
      <w:pPr>
        <w:contextualSpacing/>
        <w:rPr>
          <w:b/>
          <w:i/>
        </w:rPr>
      </w:pPr>
      <w:r>
        <w:rPr>
          <w:b/>
          <w:i/>
        </w:rPr>
        <w:t>Project Supervision</w:t>
      </w:r>
    </w:p>
    <w:tbl>
      <w:tblPr>
        <w:tblStyle w:val="TableGrid"/>
        <w:tblW w:w="0" w:type="auto"/>
        <w:tblLook w:val="04A0" w:firstRow="1" w:lastRow="0" w:firstColumn="1" w:lastColumn="0" w:noHBand="0" w:noVBand="1"/>
      </w:tblPr>
      <w:tblGrid>
        <w:gridCol w:w="2988"/>
        <w:gridCol w:w="8028"/>
      </w:tblGrid>
      <w:tr w:rsidR="00DB68C8" w:rsidRPr="00187121" w:rsidTr="008B54C1">
        <w:tc>
          <w:tcPr>
            <w:tcW w:w="2988" w:type="dxa"/>
            <w:shd w:val="clear" w:color="auto" w:fill="D5DCE4" w:themeFill="text2" w:themeFillTint="33"/>
          </w:tcPr>
          <w:p w:rsidR="00DB68C8" w:rsidRPr="00187121" w:rsidRDefault="00DB68C8" w:rsidP="008B54C1">
            <w:pPr>
              <w:contextualSpacing/>
              <w:rPr>
                <w:b/>
              </w:rPr>
            </w:pPr>
            <w:r w:rsidRPr="00187121">
              <w:rPr>
                <w:b/>
              </w:rPr>
              <w:t>Dates of Project Steering Committee/Board meetings during reporting period</w:t>
            </w:r>
            <w:r>
              <w:rPr>
                <w:b/>
              </w:rPr>
              <w:t xml:space="preserve"> (30 June 2013 to 1 July 2014)</w:t>
            </w:r>
          </w:p>
        </w:tc>
        <w:tc>
          <w:tcPr>
            <w:tcW w:w="8028" w:type="dxa"/>
          </w:tcPr>
          <w:p w:rsidR="00DB68C8" w:rsidRPr="00187121" w:rsidRDefault="00C61A02" w:rsidP="008B54C1">
            <w:pPr>
              <w:contextualSpacing/>
            </w:pPr>
            <w:r>
              <w:t xml:space="preserve"> 12 March 2014</w:t>
            </w:r>
          </w:p>
        </w:tc>
      </w:tr>
    </w:tbl>
    <w:p w:rsidR="00DB68C8" w:rsidRDefault="00DB68C8" w:rsidP="00DB68C8">
      <w:pPr>
        <w:contextualSpacing/>
      </w:pPr>
    </w:p>
    <w:p w:rsidR="00DB68C8" w:rsidRPr="00187121" w:rsidRDefault="00DB68C8" w:rsidP="00DB68C8">
      <w:pPr>
        <w:contextualSpacing/>
        <w:rPr>
          <w:b/>
          <w:i/>
        </w:rPr>
      </w:pPr>
      <w:r>
        <w:rPr>
          <w:b/>
          <w:i/>
        </w:rPr>
        <w:t>Terminal PIR</w:t>
      </w:r>
    </w:p>
    <w:tbl>
      <w:tblPr>
        <w:tblStyle w:val="TableGrid"/>
        <w:tblW w:w="0" w:type="auto"/>
        <w:tblLook w:val="04A0" w:firstRow="1" w:lastRow="0" w:firstColumn="1" w:lastColumn="0" w:noHBand="0" w:noVBand="1"/>
      </w:tblPr>
      <w:tblGrid>
        <w:gridCol w:w="2988"/>
        <w:gridCol w:w="8028"/>
      </w:tblGrid>
      <w:tr w:rsidR="00DB68C8" w:rsidRPr="00187121" w:rsidTr="008B54C1">
        <w:tc>
          <w:tcPr>
            <w:tcW w:w="2988" w:type="dxa"/>
            <w:shd w:val="clear" w:color="auto" w:fill="D5DCE4" w:themeFill="text2" w:themeFillTint="33"/>
          </w:tcPr>
          <w:p w:rsidR="00DB68C8" w:rsidRPr="00187121" w:rsidRDefault="00DB68C8" w:rsidP="008B54C1">
            <w:pPr>
              <w:contextualSpacing/>
              <w:rPr>
                <w:b/>
              </w:rPr>
            </w:pPr>
            <w:r w:rsidRPr="00187121">
              <w:rPr>
                <w:b/>
              </w:rPr>
              <w:t xml:space="preserve">Is this the terminal PIR that will serve as the final project report? </w:t>
            </w:r>
          </w:p>
        </w:tc>
        <w:tc>
          <w:tcPr>
            <w:tcW w:w="8028" w:type="dxa"/>
          </w:tcPr>
          <w:p w:rsidR="00DB68C8" w:rsidRDefault="00C61A02" w:rsidP="008B54C1">
            <w:pPr>
              <w:contextualSpacing/>
            </w:pPr>
            <w:r>
              <w:t>N</w:t>
            </w:r>
            <w:r w:rsidR="00DB68C8" w:rsidRPr="00187121">
              <w:t>o</w:t>
            </w:r>
          </w:p>
          <w:p w:rsidR="00C61A02" w:rsidRPr="00187121" w:rsidRDefault="00C61A02" w:rsidP="008B54C1">
            <w:pPr>
              <w:contextualSpacing/>
            </w:pPr>
          </w:p>
        </w:tc>
      </w:tr>
    </w:tbl>
    <w:p w:rsidR="00DB68C8" w:rsidRDefault="00DB68C8" w:rsidP="00DB68C8">
      <w:pPr>
        <w:contextualSpacing/>
      </w:pPr>
    </w:p>
    <w:p w:rsidR="00DB68C8" w:rsidRPr="00187121" w:rsidRDefault="00DB68C8" w:rsidP="00E752D7">
      <w:pPr>
        <w:tabs>
          <w:tab w:val="left" w:pos="3465"/>
        </w:tabs>
        <w:contextualSpacing/>
        <w:rPr>
          <w:b/>
          <w:i/>
        </w:rPr>
      </w:pPr>
      <w:r>
        <w:rPr>
          <w:b/>
          <w:i/>
        </w:rPr>
        <w:t>General Comments on Basic Data</w:t>
      </w:r>
      <w:r w:rsidR="00E752D7">
        <w:rPr>
          <w:b/>
          <w:i/>
        </w:rPr>
        <w:tab/>
      </w:r>
    </w:p>
    <w:tbl>
      <w:tblPr>
        <w:tblStyle w:val="TableGrid"/>
        <w:tblW w:w="0" w:type="auto"/>
        <w:tblLook w:val="04A0" w:firstRow="1" w:lastRow="0" w:firstColumn="1" w:lastColumn="0" w:noHBand="0" w:noVBand="1"/>
      </w:tblPr>
      <w:tblGrid>
        <w:gridCol w:w="11016"/>
      </w:tblGrid>
      <w:tr w:rsidR="00DB68C8" w:rsidTr="008B54C1">
        <w:tc>
          <w:tcPr>
            <w:tcW w:w="11016" w:type="dxa"/>
          </w:tcPr>
          <w:p w:rsidR="00DB68C8" w:rsidRDefault="00DB68C8" w:rsidP="008B54C1">
            <w:pPr>
              <w:contextualSpacing/>
            </w:pPr>
            <w:r>
              <w:t>Please insert any comments to the finance data here.</w:t>
            </w:r>
          </w:p>
        </w:tc>
      </w:tr>
      <w:tr w:rsidR="00DB68C8" w:rsidTr="008B54C1">
        <w:tc>
          <w:tcPr>
            <w:tcW w:w="11016" w:type="dxa"/>
          </w:tcPr>
          <w:p w:rsidR="00DB68C8" w:rsidRDefault="00DA66EE" w:rsidP="008B54C1">
            <w:pPr>
              <w:contextualSpacing/>
            </w:pPr>
            <w:r>
              <w:t>N/A</w:t>
            </w:r>
          </w:p>
        </w:tc>
      </w:tr>
    </w:tbl>
    <w:p w:rsidR="00DB68C8" w:rsidRDefault="00DB68C8" w:rsidP="00DB68C8">
      <w:pPr>
        <w:contextualSpacing/>
        <w:sectPr w:rsidR="00DB68C8" w:rsidSect="008B54C1">
          <w:footerReference w:type="default" r:id="rId9"/>
          <w:pgSz w:w="12240" w:h="15840"/>
          <w:pgMar w:top="720" w:right="720" w:bottom="720" w:left="720" w:header="720" w:footer="720" w:gutter="0"/>
          <w:cols w:space="720"/>
          <w:docGrid w:linePitch="360"/>
        </w:sectPr>
      </w:pPr>
    </w:p>
    <w:p w:rsidR="00DB68C8" w:rsidRPr="00187121" w:rsidRDefault="00DB68C8" w:rsidP="00DB68C8">
      <w:pPr>
        <w:shd w:val="clear" w:color="auto" w:fill="44546A" w:themeFill="text2"/>
        <w:contextualSpacing/>
        <w:rPr>
          <w:b/>
          <w:color w:val="FFC000"/>
          <w:sz w:val="28"/>
          <w:szCs w:val="28"/>
        </w:rPr>
      </w:pPr>
      <w:r>
        <w:rPr>
          <w:b/>
          <w:color w:val="FFC000"/>
          <w:sz w:val="28"/>
          <w:szCs w:val="28"/>
        </w:rPr>
        <w:lastRenderedPageBreak/>
        <w:t xml:space="preserve">Development Objective Progress / Progress </w:t>
      </w:r>
      <w:proofErr w:type="gramStart"/>
      <w:r>
        <w:rPr>
          <w:b/>
          <w:color w:val="FFC000"/>
          <w:sz w:val="28"/>
          <w:szCs w:val="28"/>
        </w:rPr>
        <w:t>Toward</w:t>
      </w:r>
      <w:proofErr w:type="gramEnd"/>
      <w:r>
        <w:rPr>
          <w:b/>
          <w:color w:val="FFC000"/>
          <w:sz w:val="28"/>
          <w:szCs w:val="28"/>
        </w:rPr>
        <w:t xml:space="preserve"> Development Objectives</w:t>
      </w:r>
    </w:p>
    <w:p w:rsidR="00DB68C8" w:rsidRDefault="00DB68C8" w:rsidP="00DB68C8">
      <w:pPr>
        <w:contextualSpacing/>
      </w:pPr>
    </w:p>
    <w:tbl>
      <w:tblPr>
        <w:tblStyle w:val="myOwnTableStyle"/>
        <w:tblW w:w="14601" w:type="dxa"/>
        <w:tblInd w:w="-122" w:type="dxa"/>
        <w:tblLook w:val="04A0" w:firstRow="1" w:lastRow="0" w:firstColumn="1" w:lastColumn="0" w:noHBand="0" w:noVBand="1"/>
      </w:tblPr>
      <w:tblGrid>
        <w:gridCol w:w="2152"/>
        <w:gridCol w:w="2153"/>
        <w:gridCol w:w="1976"/>
        <w:gridCol w:w="1875"/>
        <w:gridCol w:w="6445"/>
      </w:tblGrid>
      <w:tr w:rsidR="00A277E8" w:rsidRPr="00D1767D" w:rsidTr="00A277E8">
        <w:tc>
          <w:tcPr>
            <w:tcW w:w="2152" w:type="dxa"/>
            <w:shd w:val="clear" w:color="auto" w:fill="D5DCE4" w:themeFill="text2" w:themeFillTint="33"/>
            <w:vAlign w:val="center"/>
          </w:tcPr>
          <w:p w:rsidR="00A277E8" w:rsidRPr="00D1767D" w:rsidRDefault="00A277E8" w:rsidP="008B54C1">
            <w:pPr>
              <w:spacing w:after="0" w:line="240" w:lineRule="auto"/>
              <w:contextualSpacing/>
              <w:rPr>
                <w:rFonts w:asciiTheme="minorHAnsi" w:hAnsiTheme="minorHAnsi"/>
                <w:sz w:val="18"/>
                <w:szCs w:val="18"/>
                <w:lang w:val="en-IN"/>
              </w:rPr>
            </w:pPr>
            <w:r w:rsidRPr="00D1767D">
              <w:rPr>
                <w:rFonts w:asciiTheme="minorHAnsi" w:hAnsiTheme="minorHAnsi"/>
                <w:b/>
                <w:sz w:val="18"/>
                <w:szCs w:val="18"/>
              </w:rPr>
              <w:t>Objective / Outcome: Description of Objective / Outcome</w:t>
            </w:r>
          </w:p>
        </w:tc>
        <w:tc>
          <w:tcPr>
            <w:tcW w:w="2153" w:type="dxa"/>
            <w:shd w:val="clear" w:color="auto" w:fill="D5DCE4" w:themeFill="text2" w:themeFillTint="33"/>
            <w:vAlign w:val="center"/>
          </w:tcPr>
          <w:p w:rsidR="00A277E8" w:rsidRPr="00D1767D" w:rsidRDefault="00A277E8" w:rsidP="008B54C1">
            <w:pPr>
              <w:spacing w:after="0" w:line="240" w:lineRule="auto"/>
              <w:contextualSpacing/>
              <w:rPr>
                <w:rFonts w:asciiTheme="minorHAnsi" w:hAnsiTheme="minorHAnsi"/>
                <w:sz w:val="18"/>
                <w:szCs w:val="18"/>
              </w:rPr>
            </w:pPr>
            <w:r w:rsidRPr="00D1767D">
              <w:rPr>
                <w:rFonts w:asciiTheme="minorHAnsi" w:hAnsiTheme="minorHAnsi"/>
                <w:b/>
                <w:sz w:val="18"/>
                <w:szCs w:val="18"/>
              </w:rPr>
              <w:t>Description of Indicator</w:t>
            </w:r>
          </w:p>
        </w:tc>
        <w:tc>
          <w:tcPr>
            <w:tcW w:w="1976" w:type="dxa"/>
            <w:shd w:val="clear" w:color="auto" w:fill="D5DCE4" w:themeFill="text2" w:themeFillTint="33"/>
            <w:vAlign w:val="center"/>
          </w:tcPr>
          <w:p w:rsidR="00A277E8" w:rsidRPr="00D1767D" w:rsidRDefault="00A277E8" w:rsidP="008B54C1">
            <w:pPr>
              <w:spacing w:after="0" w:line="240" w:lineRule="auto"/>
              <w:contextualSpacing/>
              <w:rPr>
                <w:rFonts w:asciiTheme="minorHAnsi" w:hAnsiTheme="minorHAnsi"/>
                <w:sz w:val="18"/>
                <w:szCs w:val="18"/>
              </w:rPr>
            </w:pPr>
            <w:r w:rsidRPr="00D1767D">
              <w:rPr>
                <w:rFonts w:asciiTheme="minorHAnsi" w:hAnsiTheme="minorHAnsi"/>
                <w:b/>
                <w:sz w:val="18"/>
                <w:szCs w:val="18"/>
              </w:rPr>
              <w:t>Baseline Level</w:t>
            </w:r>
          </w:p>
        </w:tc>
        <w:tc>
          <w:tcPr>
            <w:tcW w:w="1875" w:type="dxa"/>
            <w:shd w:val="clear" w:color="auto" w:fill="D5DCE4" w:themeFill="text2" w:themeFillTint="33"/>
            <w:vAlign w:val="center"/>
          </w:tcPr>
          <w:p w:rsidR="00A277E8" w:rsidRPr="00D1767D" w:rsidRDefault="00A277E8" w:rsidP="008B54C1">
            <w:pPr>
              <w:spacing w:after="0" w:line="240" w:lineRule="auto"/>
              <w:contextualSpacing/>
              <w:rPr>
                <w:rFonts w:asciiTheme="minorHAnsi" w:hAnsiTheme="minorHAnsi"/>
                <w:sz w:val="18"/>
                <w:szCs w:val="18"/>
              </w:rPr>
            </w:pPr>
            <w:r w:rsidRPr="00D1767D">
              <w:rPr>
                <w:rFonts w:asciiTheme="minorHAnsi" w:hAnsiTheme="minorHAnsi"/>
                <w:b/>
                <w:sz w:val="18"/>
                <w:szCs w:val="18"/>
              </w:rPr>
              <w:t>Target Level at end of project</w:t>
            </w:r>
          </w:p>
        </w:tc>
        <w:tc>
          <w:tcPr>
            <w:tcW w:w="6445" w:type="dxa"/>
            <w:shd w:val="clear" w:color="auto" w:fill="D5DCE4" w:themeFill="text2" w:themeFillTint="33"/>
            <w:vAlign w:val="center"/>
          </w:tcPr>
          <w:p w:rsidR="00A277E8" w:rsidRPr="00D1767D" w:rsidRDefault="00A277E8" w:rsidP="008B54C1">
            <w:pPr>
              <w:spacing w:after="0" w:line="240" w:lineRule="auto"/>
              <w:contextualSpacing/>
              <w:rPr>
                <w:rFonts w:asciiTheme="minorHAnsi" w:hAnsiTheme="minorHAnsi"/>
                <w:sz w:val="18"/>
                <w:szCs w:val="18"/>
              </w:rPr>
            </w:pPr>
            <w:r w:rsidRPr="00D1767D">
              <w:rPr>
                <w:rFonts w:asciiTheme="minorHAnsi" w:hAnsiTheme="minorHAnsi"/>
                <w:b/>
                <w:sz w:val="18"/>
                <w:szCs w:val="18"/>
              </w:rPr>
              <w:t>Level at 30 June 2014</w:t>
            </w:r>
          </w:p>
        </w:tc>
      </w:tr>
      <w:tr w:rsidR="00661FFB" w:rsidRPr="00D1767D" w:rsidTr="00A277E8">
        <w:trPr>
          <w:trHeight w:val="193"/>
        </w:trPr>
        <w:tc>
          <w:tcPr>
            <w:tcW w:w="2152" w:type="dxa"/>
          </w:tcPr>
          <w:p w:rsidR="00661FFB" w:rsidRPr="00770F87" w:rsidRDefault="00770F87" w:rsidP="00CF606E">
            <w:pPr>
              <w:rPr>
                <w:rFonts w:cs="Calibri"/>
                <w:sz w:val="18"/>
                <w:szCs w:val="18"/>
                <w:highlight w:val="yellow"/>
              </w:rPr>
            </w:pPr>
            <w:r w:rsidRPr="00770F87">
              <w:rPr>
                <w:rFonts w:cs="Calibri"/>
                <w:sz w:val="18"/>
                <w:szCs w:val="18"/>
                <w:highlight w:val="yellow"/>
              </w:rPr>
              <w:t>Overall project goal [impact]</w:t>
            </w:r>
          </w:p>
          <w:p w:rsidR="00770F87" w:rsidRPr="00770F87" w:rsidRDefault="00770F87" w:rsidP="00CF606E">
            <w:pPr>
              <w:rPr>
                <w:rFonts w:cs="Calibri"/>
                <w:sz w:val="18"/>
                <w:szCs w:val="18"/>
                <w:highlight w:val="yellow"/>
              </w:rPr>
            </w:pPr>
            <w:r w:rsidRPr="00770F87">
              <w:rPr>
                <w:rFonts w:cs="Calibri"/>
                <w:sz w:val="18"/>
                <w:szCs w:val="18"/>
                <w:highlight w:val="yellow"/>
              </w:rPr>
              <w:t>To improve electricity supply</w:t>
            </w:r>
            <w:r>
              <w:rPr>
                <w:rFonts w:cs="Calibri"/>
                <w:sz w:val="18"/>
                <w:szCs w:val="18"/>
                <w:highlight w:val="yellow"/>
              </w:rPr>
              <w:t xml:space="preserve"> without increasing GHG emissions through wide scale application of biomass energy technologies</w:t>
            </w:r>
          </w:p>
        </w:tc>
        <w:tc>
          <w:tcPr>
            <w:tcW w:w="2153" w:type="dxa"/>
          </w:tcPr>
          <w:p w:rsidR="00661FFB" w:rsidRPr="00770F87" w:rsidRDefault="00770F87" w:rsidP="00CF606E">
            <w:pPr>
              <w:rPr>
                <w:rFonts w:cs="Calibri"/>
                <w:sz w:val="18"/>
                <w:szCs w:val="18"/>
                <w:highlight w:val="yellow"/>
              </w:rPr>
            </w:pPr>
            <w:r>
              <w:rPr>
                <w:rFonts w:cs="Calibri"/>
                <w:sz w:val="18"/>
                <w:szCs w:val="18"/>
                <w:highlight w:val="yellow"/>
              </w:rPr>
              <w:t>Extent of supply and energy needs met by biomass power projects, reduction of CO2 emissions</w:t>
            </w:r>
            <w:r w:rsidR="00E32EF8">
              <w:rPr>
                <w:rFonts w:cs="Calibri"/>
                <w:sz w:val="18"/>
                <w:szCs w:val="18"/>
                <w:highlight w:val="yellow"/>
              </w:rPr>
              <w:t xml:space="preserve">. By end of project additional MIPs up to 12 </w:t>
            </w:r>
            <w:proofErr w:type="spellStart"/>
            <w:r w:rsidR="00E32EF8">
              <w:rPr>
                <w:rFonts w:cs="Calibri"/>
                <w:sz w:val="18"/>
                <w:szCs w:val="18"/>
                <w:highlight w:val="yellow"/>
              </w:rPr>
              <w:t>MWe</w:t>
            </w:r>
            <w:proofErr w:type="spellEnd"/>
            <w:r w:rsidR="00E32EF8">
              <w:rPr>
                <w:rFonts w:cs="Calibri"/>
                <w:sz w:val="18"/>
                <w:szCs w:val="18"/>
                <w:highlight w:val="yellow"/>
              </w:rPr>
              <w:t xml:space="preserve"> of biomass power installed.</w:t>
            </w:r>
          </w:p>
        </w:tc>
        <w:tc>
          <w:tcPr>
            <w:tcW w:w="1976" w:type="dxa"/>
          </w:tcPr>
          <w:p w:rsidR="00661FFB" w:rsidRPr="00770F87" w:rsidRDefault="00661FFB" w:rsidP="00CF606E">
            <w:pPr>
              <w:rPr>
                <w:rFonts w:cs="Calibri"/>
                <w:sz w:val="18"/>
                <w:szCs w:val="18"/>
                <w:highlight w:val="yellow"/>
              </w:rPr>
            </w:pPr>
          </w:p>
        </w:tc>
        <w:tc>
          <w:tcPr>
            <w:tcW w:w="1875" w:type="dxa"/>
          </w:tcPr>
          <w:p w:rsidR="00E32EF8" w:rsidRDefault="00E32EF8" w:rsidP="00CF606E">
            <w:pPr>
              <w:rPr>
                <w:rFonts w:cs="Calibri"/>
                <w:sz w:val="18"/>
                <w:szCs w:val="18"/>
                <w:highlight w:val="yellow"/>
              </w:rPr>
            </w:pPr>
            <w:r>
              <w:rPr>
                <w:rFonts w:cs="Calibri"/>
                <w:sz w:val="18"/>
                <w:szCs w:val="18"/>
                <w:highlight w:val="yellow"/>
              </w:rPr>
              <w:t>End of Project [EOP] target 201</w:t>
            </w:r>
            <w:r w:rsidR="00DE3775">
              <w:rPr>
                <w:rFonts w:cs="Calibri"/>
                <w:sz w:val="18"/>
                <w:szCs w:val="18"/>
                <w:highlight w:val="yellow"/>
              </w:rPr>
              <w:t>6</w:t>
            </w:r>
            <w:r>
              <w:rPr>
                <w:rFonts w:cs="Calibri"/>
                <w:sz w:val="18"/>
                <w:szCs w:val="18"/>
                <w:highlight w:val="yellow"/>
              </w:rPr>
              <w:t>: 18 MW supported for fuel linkage to existing biomass power plants.</w:t>
            </w:r>
          </w:p>
          <w:p w:rsidR="00661FFB" w:rsidRDefault="00E32EF8" w:rsidP="00CF606E">
            <w:pPr>
              <w:rPr>
                <w:rFonts w:cs="Calibri"/>
                <w:sz w:val="18"/>
                <w:szCs w:val="18"/>
                <w:highlight w:val="yellow"/>
              </w:rPr>
            </w:pPr>
            <w:r>
              <w:rPr>
                <w:rFonts w:cs="Calibri"/>
                <w:sz w:val="18"/>
                <w:szCs w:val="18"/>
                <w:highlight w:val="yellow"/>
              </w:rPr>
              <w:t xml:space="preserve">Additional green field 12 MW cumulative capacity MIPs implemented. </w:t>
            </w:r>
          </w:p>
          <w:p w:rsidR="00E32EF8" w:rsidRPr="00770F87" w:rsidRDefault="00E32EF8" w:rsidP="00CF606E">
            <w:pPr>
              <w:rPr>
                <w:rFonts w:cs="Calibri"/>
                <w:sz w:val="18"/>
                <w:szCs w:val="18"/>
                <w:highlight w:val="yellow"/>
              </w:rPr>
            </w:pPr>
            <w:proofErr w:type="gramStart"/>
            <w:r>
              <w:rPr>
                <w:rFonts w:cs="Calibri"/>
                <w:sz w:val="18"/>
                <w:szCs w:val="18"/>
                <w:highlight w:val="yellow"/>
              </w:rPr>
              <w:t>Approx..</w:t>
            </w:r>
            <w:proofErr w:type="gramEnd"/>
            <w:r>
              <w:rPr>
                <w:rFonts w:cs="Calibri"/>
                <w:sz w:val="18"/>
                <w:szCs w:val="18"/>
                <w:highlight w:val="yellow"/>
              </w:rPr>
              <w:t xml:space="preserve"> 167,000 tCO2 reduced during project duration from green field projects and over 1.82 million tCO2 over lifetime of all MIPs implemented under project</w:t>
            </w:r>
          </w:p>
        </w:tc>
        <w:tc>
          <w:tcPr>
            <w:tcW w:w="6445" w:type="dxa"/>
          </w:tcPr>
          <w:p w:rsidR="00E32EF8" w:rsidRDefault="00E32EF8" w:rsidP="00C11B73">
            <w:pPr>
              <w:spacing w:after="0" w:line="240" w:lineRule="auto"/>
              <w:rPr>
                <w:rFonts w:cs="Calibri"/>
                <w:b/>
                <w:sz w:val="18"/>
                <w:szCs w:val="18"/>
                <w:highlight w:val="yellow"/>
              </w:rPr>
            </w:pPr>
            <w:r>
              <w:rPr>
                <w:rFonts w:cs="Calibri"/>
                <w:b/>
                <w:sz w:val="18"/>
                <w:szCs w:val="18"/>
                <w:highlight w:val="yellow"/>
              </w:rPr>
              <w:t>16.5 MW supported for fuel linkage to existing power plants.</w:t>
            </w:r>
          </w:p>
          <w:p w:rsidR="00661FFB" w:rsidRDefault="00E32EF8" w:rsidP="00C11B73">
            <w:pPr>
              <w:spacing w:after="0" w:line="240" w:lineRule="auto"/>
              <w:rPr>
                <w:rFonts w:cs="Calibri"/>
                <w:b/>
                <w:sz w:val="18"/>
                <w:szCs w:val="18"/>
                <w:highlight w:val="yellow"/>
              </w:rPr>
            </w:pPr>
            <w:r>
              <w:rPr>
                <w:rFonts w:cs="Calibri"/>
                <w:b/>
                <w:sz w:val="18"/>
                <w:szCs w:val="18"/>
                <w:highlight w:val="yellow"/>
              </w:rPr>
              <w:t xml:space="preserve">1.2 </w:t>
            </w:r>
            <w:proofErr w:type="spellStart"/>
            <w:r>
              <w:rPr>
                <w:rFonts w:cs="Calibri"/>
                <w:b/>
                <w:sz w:val="18"/>
                <w:szCs w:val="18"/>
                <w:highlight w:val="yellow"/>
              </w:rPr>
              <w:t>MWe</w:t>
            </w:r>
            <w:proofErr w:type="spellEnd"/>
            <w:r>
              <w:rPr>
                <w:rFonts w:cs="Calibri"/>
                <w:b/>
                <w:sz w:val="18"/>
                <w:szCs w:val="18"/>
                <w:highlight w:val="yellow"/>
              </w:rPr>
              <w:t xml:space="preserve"> green field biomass power plants implemented by Ankur Scientific in Gujarat.</w:t>
            </w:r>
          </w:p>
          <w:p w:rsidR="00E32EF8" w:rsidRDefault="00E32EF8" w:rsidP="00C11B73">
            <w:pPr>
              <w:spacing w:after="0" w:line="240" w:lineRule="auto"/>
              <w:rPr>
                <w:rFonts w:cs="Calibri"/>
                <w:b/>
                <w:sz w:val="18"/>
                <w:szCs w:val="18"/>
                <w:highlight w:val="yellow"/>
              </w:rPr>
            </w:pPr>
          </w:p>
          <w:p w:rsidR="00E32EF8" w:rsidRDefault="00E32EF8" w:rsidP="00C11B73">
            <w:pPr>
              <w:spacing w:after="0" w:line="240" w:lineRule="auto"/>
              <w:rPr>
                <w:rFonts w:cs="Calibri"/>
                <w:b/>
                <w:sz w:val="18"/>
                <w:szCs w:val="18"/>
                <w:highlight w:val="yellow"/>
              </w:rPr>
            </w:pPr>
          </w:p>
          <w:p w:rsidR="00E32EF8" w:rsidRDefault="00E32EF8" w:rsidP="00C11B73">
            <w:pPr>
              <w:spacing w:after="0" w:line="240" w:lineRule="auto"/>
              <w:rPr>
                <w:rFonts w:cs="Calibri"/>
                <w:b/>
                <w:sz w:val="18"/>
                <w:szCs w:val="18"/>
                <w:highlight w:val="yellow"/>
              </w:rPr>
            </w:pPr>
          </w:p>
          <w:p w:rsidR="00E32EF8" w:rsidRDefault="00E32EF8" w:rsidP="00C11B73">
            <w:pPr>
              <w:spacing w:after="0" w:line="240" w:lineRule="auto"/>
              <w:rPr>
                <w:rFonts w:cs="Calibri"/>
                <w:b/>
                <w:sz w:val="18"/>
                <w:szCs w:val="18"/>
                <w:highlight w:val="yellow"/>
              </w:rPr>
            </w:pPr>
          </w:p>
          <w:p w:rsidR="00E32EF8" w:rsidRDefault="00E32EF8" w:rsidP="00C11B73">
            <w:pPr>
              <w:spacing w:after="0" w:line="240" w:lineRule="auto"/>
              <w:rPr>
                <w:rFonts w:cs="Calibri"/>
                <w:b/>
                <w:sz w:val="18"/>
                <w:szCs w:val="18"/>
                <w:highlight w:val="yellow"/>
              </w:rPr>
            </w:pPr>
          </w:p>
          <w:p w:rsidR="00E32EF8" w:rsidRDefault="00E32EF8" w:rsidP="00C11B73">
            <w:pPr>
              <w:spacing w:after="0" w:line="240" w:lineRule="auto"/>
              <w:rPr>
                <w:rFonts w:cs="Calibri"/>
                <w:b/>
                <w:sz w:val="18"/>
                <w:szCs w:val="18"/>
                <w:highlight w:val="yellow"/>
              </w:rPr>
            </w:pPr>
          </w:p>
          <w:p w:rsidR="00E32EF8" w:rsidRPr="00770F87" w:rsidRDefault="00E32EF8" w:rsidP="00E32EF8">
            <w:pPr>
              <w:spacing w:after="0" w:line="240" w:lineRule="auto"/>
              <w:rPr>
                <w:rFonts w:cs="Calibri"/>
                <w:b/>
                <w:sz w:val="18"/>
                <w:szCs w:val="18"/>
                <w:highlight w:val="yellow"/>
              </w:rPr>
            </w:pPr>
            <w:r>
              <w:rPr>
                <w:rFonts w:cs="Calibri"/>
                <w:b/>
                <w:sz w:val="18"/>
                <w:szCs w:val="18"/>
                <w:highlight w:val="yellow"/>
              </w:rPr>
              <w:t>The above plant has run between Aug 2011 and November 2013. It generated 6,484,202 kWh from greenfield projects. This translates to 6,350 tCO</w:t>
            </w:r>
            <w:r w:rsidRPr="00E32EF8">
              <w:rPr>
                <w:rFonts w:cs="Calibri"/>
                <w:b/>
                <w:sz w:val="18"/>
                <w:szCs w:val="18"/>
                <w:highlight w:val="yellow"/>
                <w:vertAlign w:val="subscript"/>
              </w:rPr>
              <w:t>2</w:t>
            </w:r>
            <w:r>
              <w:rPr>
                <w:rFonts w:cs="Calibri"/>
                <w:b/>
                <w:sz w:val="18"/>
                <w:szCs w:val="18"/>
                <w:highlight w:val="yellow"/>
              </w:rPr>
              <w:t xml:space="preserve">. </w:t>
            </w:r>
            <w:bookmarkStart w:id="0" w:name="_GoBack"/>
            <w:bookmarkEnd w:id="0"/>
          </w:p>
        </w:tc>
      </w:tr>
      <w:tr w:rsidR="00A277E8" w:rsidRPr="00D1767D" w:rsidTr="00A277E8">
        <w:trPr>
          <w:trHeight w:val="193"/>
        </w:trPr>
        <w:tc>
          <w:tcPr>
            <w:tcW w:w="2152" w:type="dxa"/>
          </w:tcPr>
          <w:p w:rsidR="00A277E8" w:rsidRPr="00D1767D" w:rsidRDefault="00A277E8" w:rsidP="00CF606E">
            <w:pPr>
              <w:rPr>
                <w:rFonts w:asciiTheme="minorHAnsi" w:hAnsiTheme="minorHAnsi"/>
                <w:sz w:val="18"/>
                <w:szCs w:val="18"/>
              </w:rPr>
            </w:pPr>
            <w:r w:rsidRPr="00D1767D">
              <w:rPr>
                <w:rFonts w:asciiTheme="minorHAnsi" w:hAnsiTheme="minorHAnsi" w:cs="Calibri"/>
                <w:sz w:val="18"/>
                <w:szCs w:val="18"/>
              </w:rPr>
              <w:t>Objective: To accelerate the adoption of environmentally sustainable biomass power technologies for captive and distributed biomass materials in niche areas, through demonstration of project development models and establishment of sustainable business/support services network and undertaking enabling activities for removal of the key barriers.</w:t>
            </w:r>
          </w:p>
        </w:tc>
        <w:tc>
          <w:tcPr>
            <w:tcW w:w="2153" w:type="dxa"/>
          </w:tcPr>
          <w:p w:rsidR="00A277E8" w:rsidRPr="00D1767D" w:rsidRDefault="00A277E8" w:rsidP="00CF606E">
            <w:pPr>
              <w:rPr>
                <w:rFonts w:asciiTheme="minorHAnsi" w:hAnsiTheme="minorHAnsi"/>
                <w:sz w:val="18"/>
                <w:szCs w:val="18"/>
              </w:rPr>
            </w:pPr>
            <w:r w:rsidRPr="00D1767D">
              <w:rPr>
                <w:rFonts w:asciiTheme="minorHAnsi" w:hAnsiTheme="minorHAnsi" w:cs="Calibri"/>
                <w:sz w:val="18"/>
                <w:szCs w:val="18"/>
              </w:rPr>
              <w:t>Rate of commercial adoption of sustainable biomass power technologies in key states in India</w:t>
            </w:r>
          </w:p>
        </w:tc>
        <w:tc>
          <w:tcPr>
            <w:tcW w:w="1976" w:type="dxa"/>
          </w:tcPr>
          <w:p w:rsidR="00A277E8" w:rsidRPr="00D1767D" w:rsidRDefault="00A277E8" w:rsidP="00CF606E">
            <w:pPr>
              <w:rPr>
                <w:rFonts w:asciiTheme="minorHAnsi" w:hAnsiTheme="minorHAnsi"/>
                <w:sz w:val="18"/>
                <w:szCs w:val="18"/>
              </w:rPr>
            </w:pPr>
            <w:r w:rsidRPr="00D1767D">
              <w:rPr>
                <w:rFonts w:asciiTheme="minorHAnsi" w:hAnsiTheme="minorHAnsi" w:cs="Calibri"/>
                <w:sz w:val="18"/>
                <w:szCs w:val="18"/>
              </w:rPr>
              <w:t>No Model Investment Projects exist</w:t>
            </w:r>
          </w:p>
        </w:tc>
        <w:tc>
          <w:tcPr>
            <w:tcW w:w="1875" w:type="dxa"/>
          </w:tcPr>
          <w:p w:rsidR="00A277E8" w:rsidRPr="00D1767D" w:rsidRDefault="00A277E8" w:rsidP="00CF606E">
            <w:pPr>
              <w:rPr>
                <w:rFonts w:asciiTheme="minorHAnsi" w:hAnsiTheme="minorHAnsi" w:cs="Calibri"/>
                <w:sz w:val="18"/>
                <w:szCs w:val="18"/>
              </w:rPr>
            </w:pPr>
            <w:r w:rsidRPr="00D1767D">
              <w:rPr>
                <w:rFonts w:asciiTheme="minorHAnsi" w:hAnsiTheme="minorHAnsi" w:cs="Calibri"/>
                <w:sz w:val="18"/>
                <w:szCs w:val="18"/>
              </w:rPr>
              <w:t xml:space="preserve">By the end of Phase 1, 7 MIP’s contracted covering </w:t>
            </w:r>
            <w:proofErr w:type="spellStart"/>
            <w:r w:rsidRPr="00D1767D">
              <w:rPr>
                <w:rFonts w:asciiTheme="minorHAnsi" w:hAnsiTheme="minorHAnsi" w:cs="Calibri"/>
                <w:sz w:val="18"/>
                <w:szCs w:val="18"/>
              </w:rPr>
              <w:t>co generation</w:t>
            </w:r>
            <w:proofErr w:type="spellEnd"/>
            <w:r w:rsidRPr="00D1767D">
              <w:rPr>
                <w:rFonts w:asciiTheme="minorHAnsi" w:hAnsiTheme="minorHAnsi" w:cs="Calibri"/>
                <w:sz w:val="18"/>
                <w:szCs w:val="18"/>
              </w:rPr>
              <w:t>, gasification and combustion technologies in 3-5 different states in India</w:t>
            </w:r>
          </w:p>
          <w:p w:rsidR="003A6920" w:rsidRPr="00D1767D" w:rsidRDefault="003A6920" w:rsidP="00B56E1C">
            <w:pPr>
              <w:rPr>
                <w:rFonts w:asciiTheme="minorHAnsi" w:hAnsiTheme="minorHAnsi" w:cs="Calibri"/>
                <w:sz w:val="18"/>
                <w:szCs w:val="18"/>
                <w:highlight w:val="yellow"/>
              </w:rPr>
            </w:pPr>
            <w:r w:rsidRPr="00D1767D">
              <w:rPr>
                <w:rFonts w:asciiTheme="minorHAnsi" w:hAnsiTheme="minorHAnsi" w:cs="Calibri"/>
                <w:sz w:val="18"/>
                <w:szCs w:val="18"/>
                <w:highlight w:val="yellow"/>
              </w:rPr>
              <w:t>Total 30 MW</w:t>
            </w:r>
          </w:p>
          <w:p w:rsidR="003A6920" w:rsidRPr="00D1767D" w:rsidRDefault="003A6920" w:rsidP="003A6920">
            <w:pPr>
              <w:rPr>
                <w:rFonts w:asciiTheme="minorHAnsi" w:hAnsiTheme="minorHAnsi" w:cs="Calibri"/>
                <w:sz w:val="18"/>
                <w:szCs w:val="18"/>
                <w:highlight w:val="yellow"/>
              </w:rPr>
            </w:pPr>
            <w:r w:rsidRPr="00D1767D">
              <w:rPr>
                <w:rFonts w:asciiTheme="minorHAnsi" w:hAnsiTheme="minorHAnsi" w:cs="Calibri"/>
                <w:sz w:val="18"/>
                <w:szCs w:val="18"/>
                <w:highlight w:val="yellow"/>
              </w:rPr>
              <w:t xml:space="preserve">Fuel linkage support </w:t>
            </w:r>
            <w:r w:rsidR="00581E41" w:rsidRPr="00D1767D">
              <w:rPr>
                <w:rFonts w:asciiTheme="minorHAnsi" w:hAnsiTheme="minorHAnsi" w:cs="Calibri"/>
                <w:sz w:val="18"/>
                <w:szCs w:val="18"/>
                <w:highlight w:val="yellow"/>
              </w:rPr>
              <w:t xml:space="preserve">to existing biomass power plant </w:t>
            </w:r>
            <w:r w:rsidRPr="00D1767D">
              <w:rPr>
                <w:rFonts w:asciiTheme="minorHAnsi" w:hAnsiTheme="minorHAnsi" w:cs="Calibri"/>
                <w:sz w:val="18"/>
                <w:szCs w:val="18"/>
                <w:highlight w:val="yellow"/>
              </w:rPr>
              <w:t xml:space="preserve">in 18 MW. </w:t>
            </w:r>
          </w:p>
          <w:p w:rsidR="00FB2D07" w:rsidRDefault="00FB2D07" w:rsidP="003A6920">
            <w:pPr>
              <w:rPr>
                <w:rFonts w:asciiTheme="minorHAnsi" w:hAnsiTheme="minorHAnsi" w:cs="Calibri"/>
                <w:sz w:val="18"/>
                <w:szCs w:val="18"/>
                <w:highlight w:val="yellow"/>
              </w:rPr>
            </w:pPr>
          </w:p>
          <w:p w:rsidR="00FB2D07" w:rsidRDefault="00FB2D07" w:rsidP="003A6920">
            <w:pPr>
              <w:rPr>
                <w:rFonts w:asciiTheme="minorHAnsi" w:hAnsiTheme="minorHAnsi" w:cs="Calibri"/>
                <w:sz w:val="18"/>
                <w:szCs w:val="18"/>
                <w:highlight w:val="yellow"/>
              </w:rPr>
            </w:pPr>
          </w:p>
          <w:p w:rsidR="00581E41" w:rsidRDefault="003A6920" w:rsidP="003A6920">
            <w:pPr>
              <w:rPr>
                <w:rFonts w:asciiTheme="minorHAnsi" w:hAnsiTheme="minorHAnsi" w:cs="Calibri"/>
                <w:sz w:val="18"/>
                <w:szCs w:val="18"/>
                <w:highlight w:val="yellow"/>
                <w:vertAlign w:val="superscript"/>
              </w:rPr>
            </w:pPr>
            <w:r w:rsidRPr="00D1767D">
              <w:rPr>
                <w:rFonts w:asciiTheme="minorHAnsi" w:hAnsiTheme="minorHAnsi" w:cs="Calibri"/>
                <w:sz w:val="18"/>
                <w:szCs w:val="18"/>
                <w:highlight w:val="yellow"/>
              </w:rPr>
              <w:t>Small capacity 1 to 3 MW each G</w:t>
            </w:r>
            <w:r w:rsidR="00A277E8" w:rsidRPr="00D1767D">
              <w:rPr>
                <w:rFonts w:asciiTheme="minorHAnsi" w:hAnsiTheme="minorHAnsi" w:cs="Calibri"/>
                <w:sz w:val="18"/>
                <w:szCs w:val="18"/>
                <w:highlight w:val="yellow"/>
              </w:rPr>
              <w:t xml:space="preserve">reen field MIP‟s </w:t>
            </w:r>
            <w:r w:rsidRPr="00D1767D">
              <w:rPr>
                <w:rFonts w:asciiTheme="minorHAnsi" w:hAnsiTheme="minorHAnsi" w:cs="Calibri"/>
                <w:sz w:val="18"/>
                <w:szCs w:val="18"/>
                <w:highlight w:val="yellow"/>
              </w:rPr>
              <w:t xml:space="preserve">cumulating </w:t>
            </w:r>
            <w:proofErr w:type="spellStart"/>
            <w:r w:rsidR="00A277E8" w:rsidRPr="00D1767D">
              <w:rPr>
                <w:rFonts w:asciiTheme="minorHAnsi" w:hAnsiTheme="minorHAnsi" w:cs="Calibri"/>
                <w:sz w:val="18"/>
                <w:szCs w:val="18"/>
                <w:highlight w:val="yellow"/>
              </w:rPr>
              <w:t>upto</w:t>
            </w:r>
            <w:proofErr w:type="spellEnd"/>
            <w:r w:rsidR="00A277E8" w:rsidRPr="00D1767D">
              <w:rPr>
                <w:rFonts w:asciiTheme="minorHAnsi" w:hAnsiTheme="minorHAnsi" w:cs="Calibri"/>
                <w:sz w:val="18"/>
                <w:szCs w:val="18"/>
                <w:highlight w:val="yellow"/>
              </w:rPr>
              <w:t xml:space="preserve"> 12 MW</w:t>
            </w:r>
          </w:p>
          <w:p w:rsidR="00772582" w:rsidRDefault="00772582" w:rsidP="00772582">
            <w:pPr>
              <w:pStyle w:val="FootnoteText"/>
              <w:ind w:left="360" w:hanging="360"/>
              <w:rPr>
                <w:sz w:val="16"/>
                <w:szCs w:val="16"/>
                <w:lang w:val="en-US"/>
              </w:rPr>
            </w:pPr>
            <w:r>
              <w:rPr>
                <w:rFonts w:asciiTheme="minorHAnsi" w:hAnsiTheme="minorHAnsi" w:cs="Calibri"/>
                <w:sz w:val="18"/>
                <w:szCs w:val="18"/>
                <w:highlight w:val="yellow"/>
                <w:vertAlign w:val="superscript"/>
              </w:rPr>
              <w:t>[</w:t>
            </w:r>
            <w:r>
              <w:rPr>
                <w:sz w:val="16"/>
                <w:szCs w:val="16"/>
              </w:rPr>
              <w:t>This is in addition to</w:t>
            </w:r>
            <w:r>
              <w:rPr>
                <w:sz w:val="16"/>
                <w:szCs w:val="16"/>
                <w:lang w:val="en-US"/>
              </w:rPr>
              <w:t xml:space="preserve"> </w:t>
            </w:r>
          </w:p>
          <w:p w:rsidR="00772582" w:rsidRDefault="00772582" w:rsidP="00772582">
            <w:pPr>
              <w:pStyle w:val="FootnoteText"/>
              <w:ind w:left="360" w:hanging="360"/>
              <w:rPr>
                <w:sz w:val="16"/>
                <w:szCs w:val="16"/>
                <w:lang w:val="en-US"/>
              </w:rPr>
            </w:pPr>
            <w:r w:rsidRPr="00824570">
              <w:rPr>
                <w:sz w:val="16"/>
                <w:szCs w:val="16"/>
              </w:rPr>
              <w:t>already implement</w:t>
            </w:r>
            <w:r>
              <w:rPr>
                <w:sz w:val="16"/>
                <w:szCs w:val="16"/>
                <w:lang w:val="en-US"/>
              </w:rPr>
              <w:t>ed</w:t>
            </w:r>
            <w:r w:rsidRPr="00824570">
              <w:rPr>
                <w:sz w:val="16"/>
                <w:szCs w:val="16"/>
              </w:rPr>
              <w:t xml:space="preserve"> MIPs </w:t>
            </w:r>
          </w:p>
          <w:p w:rsidR="00772582" w:rsidRPr="00824570" w:rsidRDefault="00772582" w:rsidP="002D006F">
            <w:pPr>
              <w:pStyle w:val="FootnoteText"/>
              <w:rPr>
                <w:sz w:val="16"/>
                <w:szCs w:val="16"/>
              </w:rPr>
            </w:pPr>
            <w:r w:rsidRPr="00824570">
              <w:rPr>
                <w:sz w:val="16"/>
                <w:szCs w:val="16"/>
              </w:rPr>
              <w:t>(Both green field and biomass fuel linkage based)</w:t>
            </w:r>
          </w:p>
          <w:p w:rsidR="00772582" w:rsidRPr="00D1767D" w:rsidRDefault="00772582" w:rsidP="00772582">
            <w:pPr>
              <w:rPr>
                <w:rFonts w:asciiTheme="minorHAnsi" w:hAnsiTheme="minorHAnsi" w:cs="Calibri"/>
                <w:sz w:val="18"/>
                <w:szCs w:val="18"/>
                <w:highlight w:val="yellow"/>
              </w:rPr>
            </w:pPr>
            <w:r w:rsidRPr="00824570">
              <w:rPr>
                <w:sz w:val="16"/>
                <w:szCs w:val="16"/>
              </w:rPr>
              <w:t xml:space="preserve">Support for Fuel linkages: (Universal Biomass Energy Pvt. Ltd, </w:t>
            </w:r>
            <w:proofErr w:type="spellStart"/>
            <w:r w:rsidRPr="00824570">
              <w:rPr>
                <w:sz w:val="16"/>
                <w:szCs w:val="16"/>
              </w:rPr>
              <w:t>Muktsar</w:t>
            </w:r>
            <w:proofErr w:type="spellEnd"/>
            <w:r w:rsidRPr="00824570">
              <w:rPr>
                <w:sz w:val="16"/>
                <w:szCs w:val="16"/>
              </w:rPr>
              <w:t xml:space="preserve">, Punjab, 14.5 MW;  SLS Power Ltd., Nellore, Andhra Pradesh, 6 MW; Completed MIPs (MPPL - </w:t>
            </w:r>
            <w:proofErr w:type="spellStart"/>
            <w:r w:rsidRPr="00824570">
              <w:rPr>
                <w:sz w:val="16"/>
                <w:szCs w:val="16"/>
              </w:rPr>
              <w:t>Muktsar</w:t>
            </w:r>
            <w:proofErr w:type="spellEnd"/>
            <w:r w:rsidRPr="00824570">
              <w:rPr>
                <w:sz w:val="16"/>
                <w:szCs w:val="16"/>
              </w:rPr>
              <w:t xml:space="preserve"> – Biomass Combustion, 7.5 MW; </w:t>
            </w:r>
            <w:proofErr w:type="spellStart"/>
            <w:r w:rsidRPr="00824570">
              <w:rPr>
                <w:sz w:val="16"/>
                <w:szCs w:val="16"/>
              </w:rPr>
              <w:t>Panduranga</w:t>
            </w:r>
            <w:proofErr w:type="spellEnd"/>
            <w:r w:rsidRPr="00824570">
              <w:rPr>
                <w:sz w:val="16"/>
                <w:szCs w:val="16"/>
              </w:rPr>
              <w:t xml:space="preserve"> Sugar - Solapur - Cogeneration, 9 MW; Ankur, </w:t>
            </w:r>
            <w:proofErr w:type="spellStart"/>
            <w:r w:rsidRPr="00824570">
              <w:rPr>
                <w:sz w:val="16"/>
                <w:szCs w:val="16"/>
              </w:rPr>
              <w:t>Sankheda</w:t>
            </w:r>
            <w:proofErr w:type="spellEnd"/>
            <w:r w:rsidRPr="00824570">
              <w:rPr>
                <w:sz w:val="16"/>
                <w:szCs w:val="16"/>
              </w:rPr>
              <w:t xml:space="preserve">, Gujarat – 1.2 MW </w:t>
            </w:r>
            <w:proofErr w:type="spellStart"/>
            <w:r w:rsidRPr="00824570">
              <w:rPr>
                <w:sz w:val="16"/>
                <w:szCs w:val="16"/>
              </w:rPr>
              <w:t>gasifier</w:t>
            </w:r>
            <w:proofErr w:type="spellEnd"/>
            <w:r w:rsidRPr="00824570">
              <w:rPr>
                <w:sz w:val="16"/>
                <w:szCs w:val="16"/>
              </w:rPr>
              <w:t xml:space="preserve"> based power plant, Ruchi Soya (RSIL), 1 MW  – fluidized bed biomass gasification plant planned to be set up at </w:t>
            </w:r>
            <w:proofErr w:type="spellStart"/>
            <w:r w:rsidRPr="00824570">
              <w:rPr>
                <w:sz w:val="16"/>
                <w:szCs w:val="16"/>
              </w:rPr>
              <w:t>Washim</w:t>
            </w:r>
            <w:proofErr w:type="spellEnd"/>
            <w:r w:rsidRPr="00824570">
              <w:rPr>
                <w:sz w:val="16"/>
                <w:szCs w:val="16"/>
              </w:rPr>
              <w:t xml:space="preserve">, Maharashtra; will be executed by M/s </w:t>
            </w:r>
            <w:proofErr w:type="spellStart"/>
            <w:r w:rsidRPr="00824570">
              <w:rPr>
                <w:sz w:val="16"/>
                <w:szCs w:val="16"/>
              </w:rPr>
              <w:t>Thermax</w:t>
            </w:r>
            <w:proofErr w:type="spellEnd"/>
            <w:r w:rsidRPr="00824570">
              <w:rPr>
                <w:sz w:val="16"/>
                <w:szCs w:val="16"/>
              </w:rPr>
              <w:t xml:space="preserve"> Ltd)</w:t>
            </w:r>
            <w:r>
              <w:rPr>
                <w:sz w:val="16"/>
                <w:szCs w:val="16"/>
              </w:rPr>
              <w:t>]</w:t>
            </w:r>
          </w:p>
          <w:p w:rsidR="00A277E8" w:rsidRPr="00D1767D" w:rsidRDefault="00A277E8" w:rsidP="003A6920">
            <w:pPr>
              <w:rPr>
                <w:rFonts w:asciiTheme="minorHAnsi" w:hAnsiTheme="minorHAnsi"/>
                <w:sz w:val="18"/>
                <w:szCs w:val="18"/>
              </w:rPr>
            </w:pPr>
          </w:p>
        </w:tc>
        <w:tc>
          <w:tcPr>
            <w:tcW w:w="6445" w:type="dxa"/>
          </w:tcPr>
          <w:p w:rsidR="00FB2D07" w:rsidRDefault="00FB2D07" w:rsidP="00C11B73">
            <w:pPr>
              <w:spacing w:after="0" w:line="240" w:lineRule="auto"/>
              <w:rPr>
                <w:rFonts w:asciiTheme="minorHAnsi" w:hAnsiTheme="minorHAnsi" w:cs="Calibri"/>
                <w:sz w:val="18"/>
                <w:szCs w:val="18"/>
              </w:rPr>
            </w:pPr>
          </w:p>
          <w:p w:rsidR="00FB2D07" w:rsidRDefault="00FB2D07" w:rsidP="00C11B73">
            <w:pPr>
              <w:spacing w:after="0" w:line="240" w:lineRule="auto"/>
              <w:rPr>
                <w:rFonts w:asciiTheme="minorHAnsi" w:hAnsiTheme="minorHAnsi" w:cs="Calibri"/>
                <w:sz w:val="18"/>
                <w:szCs w:val="18"/>
              </w:rPr>
            </w:pPr>
          </w:p>
          <w:p w:rsidR="00FB2D07" w:rsidRDefault="00FB2D07" w:rsidP="00C11B73">
            <w:pPr>
              <w:spacing w:after="0" w:line="240" w:lineRule="auto"/>
              <w:rPr>
                <w:rFonts w:asciiTheme="minorHAnsi" w:hAnsiTheme="minorHAnsi" w:cs="Calibri"/>
                <w:sz w:val="18"/>
                <w:szCs w:val="18"/>
              </w:rPr>
            </w:pPr>
          </w:p>
          <w:p w:rsidR="00FB2D07" w:rsidRDefault="00FB2D07" w:rsidP="00C11B73">
            <w:pPr>
              <w:spacing w:after="0" w:line="240" w:lineRule="auto"/>
              <w:rPr>
                <w:rFonts w:asciiTheme="minorHAnsi" w:hAnsiTheme="minorHAnsi" w:cs="Calibri"/>
                <w:sz w:val="18"/>
                <w:szCs w:val="18"/>
              </w:rPr>
            </w:pPr>
          </w:p>
          <w:p w:rsidR="00FB2D07" w:rsidRDefault="00FB2D07" w:rsidP="00C11B73">
            <w:pPr>
              <w:spacing w:after="0" w:line="240" w:lineRule="auto"/>
              <w:rPr>
                <w:rFonts w:asciiTheme="minorHAnsi" w:hAnsiTheme="minorHAnsi" w:cs="Calibri"/>
                <w:sz w:val="18"/>
                <w:szCs w:val="18"/>
              </w:rPr>
            </w:pPr>
          </w:p>
          <w:p w:rsidR="00FB2D07" w:rsidRDefault="00FB2D07" w:rsidP="00C11B73">
            <w:pPr>
              <w:spacing w:after="0" w:line="240" w:lineRule="auto"/>
              <w:rPr>
                <w:rFonts w:asciiTheme="minorHAnsi" w:hAnsiTheme="minorHAnsi" w:cs="Calibri"/>
                <w:sz w:val="18"/>
                <w:szCs w:val="18"/>
              </w:rPr>
            </w:pPr>
          </w:p>
          <w:p w:rsidR="00FB2D07" w:rsidRDefault="00FB2D07" w:rsidP="00C11B73">
            <w:pPr>
              <w:spacing w:after="0" w:line="240" w:lineRule="auto"/>
              <w:rPr>
                <w:rFonts w:asciiTheme="minorHAnsi" w:hAnsiTheme="minorHAnsi" w:cs="Calibri"/>
                <w:sz w:val="18"/>
                <w:szCs w:val="18"/>
              </w:rPr>
            </w:pPr>
          </w:p>
          <w:p w:rsidR="00FB2D07" w:rsidRDefault="00FB2D07" w:rsidP="00C11B73">
            <w:pPr>
              <w:spacing w:after="0" w:line="240" w:lineRule="auto"/>
              <w:rPr>
                <w:rFonts w:asciiTheme="minorHAnsi" w:hAnsiTheme="minorHAnsi" w:cs="Calibri"/>
                <w:sz w:val="18"/>
                <w:szCs w:val="18"/>
              </w:rPr>
            </w:pPr>
          </w:p>
          <w:p w:rsidR="00FB2D07" w:rsidRDefault="00FB2D07" w:rsidP="00C11B73">
            <w:pPr>
              <w:spacing w:after="0" w:line="240" w:lineRule="auto"/>
              <w:rPr>
                <w:rFonts w:asciiTheme="minorHAnsi" w:hAnsiTheme="minorHAnsi" w:cs="Calibri"/>
                <w:sz w:val="18"/>
                <w:szCs w:val="18"/>
              </w:rPr>
            </w:pPr>
          </w:p>
          <w:p w:rsidR="00FB2D07" w:rsidRDefault="00FB2D07" w:rsidP="00C11B73">
            <w:pPr>
              <w:spacing w:after="0" w:line="240" w:lineRule="auto"/>
              <w:rPr>
                <w:rFonts w:asciiTheme="minorHAnsi" w:hAnsiTheme="minorHAnsi" w:cs="Calibri"/>
                <w:sz w:val="18"/>
                <w:szCs w:val="18"/>
              </w:rPr>
            </w:pPr>
          </w:p>
          <w:p w:rsidR="00FB2D07" w:rsidRDefault="00FB2D07" w:rsidP="00C11B73">
            <w:pPr>
              <w:spacing w:after="0" w:line="240" w:lineRule="auto"/>
              <w:rPr>
                <w:rFonts w:asciiTheme="minorHAnsi" w:hAnsiTheme="minorHAnsi" w:cs="Calibri"/>
                <w:sz w:val="18"/>
                <w:szCs w:val="18"/>
              </w:rPr>
            </w:pPr>
          </w:p>
          <w:p w:rsidR="00D1767D" w:rsidRPr="00D60449" w:rsidRDefault="00FB2D07" w:rsidP="00C11B73">
            <w:pPr>
              <w:spacing w:after="0" w:line="240" w:lineRule="auto"/>
              <w:rPr>
                <w:rFonts w:asciiTheme="minorHAnsi" w:hAnsiTheme="minorHAnsi" w:cs="Calibri"/>
                <w:b/>
                <w:sz w:val="18"/>
                <w:szCs w:val="18"/>
              </w:rPr>
            </w:pPr>
            <w:r w:rsidRPr="00D60449">
              <w:rPr>
                <w:rFonts w:asciiTheme="minorHAnsi" w:hAnsiTheme="minorHAnsi" w:cs="Calibri"/>
                <w:b/>
                <w:sz w:val="18"/>
                <w:szCs w:val="18"/>
              </w:rPr>
              <w:t xml:space="preserve">16.5 MW </w:t>
            </w:r>
            <w:r w:rsidR="00D1767D" w:rsidRPr="00D60449">
              <w:rPr>
                <w:rFonts w:asciiTheme="minorHAnsi" w:hAnsiTheme="minorHAnsi" w:cs="Calibri"/>
                <w:b/>
                <w:sz w:val="18"/>
                <w:szCs w:val="18"/>
              </w:rPr>
              <w:t xml:space="preserve">for fuel linkage support to existing biomass power plant </w:t>
            </w:r>
            <w:r w:rsidRPr="00D60449">
              <w:rPr>
                <w:rFonts w:asciiTheme="minorHAnsi" w:hAnsiTheme="minorHAnsi" w:cs="Calibri"/>
                <w:b/>
                <w:sz w:val="18"/>
                <w:szCs w:val="18"/>
              </w:rPr>
              <w:t>completed. 20.5 MW is ongoing.</w:t>
            </w:r>
            <w:r w:rsidR="00D1767D" w:rsidRPr="00D60449">
              <w:rPr>
                <w:rFonts w:asciiTheme="minorHAnsi" w:hAnsiTheme="minorHAnsi" w:cs="Calibri"/>
                <w:b/>
                <w:sz w:val="18"/>
                <w:szCs w:val="18"/>
              </w:rPr>
              <w:t xml:space="preserve"> Details are given below.</w:t>
            </w:r>
          </w:p>
          <w:p w:rsidR="00FB2D07" w:rsidRPr="00FB2D07" w:rsidRDefault="00FB2D07" w:rsidP="004A373D">
            <w:pPr>
              <w:pStyle w:val="ListParagraph"/>
              <w:numPr>
                <w:ilvl w:val="0"/>
                <w:numId w:val="43"/>
              </w:numPr>
              <w:spacing w:after="0" w:line="240" w:lineRule="auto"/>
              <w:rPr>
                <w:rFonts w:cs="Calibri"/>
                <w:sz w:val="18"/>
                <w:szCs w:val="18"/>
              </w:rPr>
            </w:pPr>
            <w:r w:rsidRPr="00FB2D07">
              <w:rPr>
                <w:rFonts w:cs="Calibri"/>
                <w:sz w:val="18"/>
                <w:szCs w:val="18"/>
              </w:rPr>
              <w:t xml:space="preserve">MPPL - </w:t>
            </w:r>
            <w:proofErr w:type="spellStart"/>
            <w:r w:rsidRPr="00FB2D07">
              <w:rPr>
                <w:rFonts w:cs="Calibri"/>
                <w:sz w:val="18"/>
                <w:szCs w:val="18"/>
              </w:rPr>
              <w:t>Muktsar</w:t>
            </w:r>
            <w:proofErr w:type="spellEnd"/>
            <w:r w:rsidRPr="00FB2D07">
              <w:rPr>
                <w:rFonts w:cs="Calibri"/>
                <w:sz w:val="18"/>
                <w:szCs w:val="18"/>
              </w:rPr>
              <w:t xml:space="preserve"> – Biomass Combustion, 7.5 MW [Completed]</w:t>
            </w:r>
          </w:p>
          <w:p w:rsidR="00FB2D07" w:rsidRPr="00FB2D07" w:rsidRDefault="00FB2D07" w:rsidP="004A373D">
            <w:pPr>
              <w:pStyle w:val="ListParagraph"/>
              <w:numPr>
                <w:ilvl w:val="0"/>
                <w:numId w:val="43"/>
              </w:numPr>
              <w:spacing w:after="0" w:line="240" w:lineRule="auto"/>
              <w:rPr>
                <w:rFonts w:cs="Calibri"/>
                <w:sz w:val="18"/>
                <w:szCs w:val="18"/>
              </w:rPr>
            </w:pPr>
            <w:proofErr w:type="spellStart"/>
            <w:r w:rsidRPr="00FB2D07">
              <w:rPr>
                <w:rFonts w:cs="Calibri"/>
                <w:sz w:val="18"/>
                <w:szCs w:val="18"/>
              </w:rPr>
              <w:t>Panduranga</w:t>
            </w:r>
            <w:proofErr w:type="spellEnd"/>
            <w:r w:rsidRPr="00FB2D07">
              <w:rPr>
                <w:rFonts w:cs="Calibri"/>
                <w:sz w:val="18"/>
                <w:szCs w:val="18"/>
              </w:rPr>
              <w:t xml:space="preserve"> Sugar - Solapur - Cogeneration, 9 MW [Completed] </w:t>
            </w:r>
          </w:p>
          <w:p w:rsidR="00A277E8" w:rsidRPr="00FB2D07" w:rsidRDefault="00A277E8" w:rsidP="004A373D">
            <w:pPr>
              <w:pStyle w:val="ListParagraph"/>
              <w:numPr>
                <w:ilvl w:val="0"/>
                <w:numId w:val="43"/>
              </w:numPr>
              <w:spacing w:after="0" w:line="240" w:lineRule="auto"/>
              <w:rPr>
                <w:rFonts w:cs="Calibri"/>
                <w:sz w:val="18"/>
                <w:szCs w:val="18"/>
              </w:rPr>
            </w:pPr>
            <w:r w:rsidRPr="00FB2D07">
              <w:rPr>
                <w:rFonts w:cs="Calibri"/>
                <w:sz w:val="18"/>
                <w:szCs w:val="18"/>
              </w:rPr>
              <w:t xml:space="preserve">Universal Biomass Energy Pvt. Ltd, </w:t>
            </w:r>
            <w:proofErr w:type="spellStart"/>
            <w:r w:rsidRPr="00FB2D07">
              <w:rPr>
                <w:rFonts w:cs="Calibri"/>
                <w:sz w:val="18"/>
                <w:szCs w:val="18"/>
              </w:rPr>
              <w:t>Muktsar</w:t>
            </w:r>
            <w:proofErr w:type="spellEnd"/>
            <w:r w:rsidRPr="00FB2D07">
              <w:rPr>
                <w:rFonts w:cs="Calibri"/>
                <w:sz w:val="18"/>
                <w:szCs w:val="18"/>
              </w:rPr>
              <w:t>, Punjab, 14.5 MW</w:t>
            </w:r>
            <w:r w:rsidR="00FB2D07" w:rsidRPr="00FB2D07">
              <w:rPr>
                <w:rFonts w:cs="Calibri"/>
                <w:sz w:val="18"/>
                <w:szCs w:val="18"/>
              </w:rPr>
              <w:t xml:space="preserve"> [Ongoing]</w:t>
            </w:r>
          </w:p>
          <w:p w:rsidR="00A277E8" w:rsidRPr="00FB2D07" w:rsidRDefault="00A277E8" w:rsidP="004A373D">
            <w:pPr>
              <w:pStyle w:val="ListParagraph"/>
              <w:numPr>
                <w:ilvl w:val="0"/>
                <w:numId w:val="43"/>
              </w:numPr>
              <w:spacing w:after="0" w:line="240" w:lineRule="auto"/>
              <w:rPr>
                <w:rFonts w:cs="Calibri"/>
                <w:sz w:val="18"/>
                <w:szCs w:val="18"/>
              </w:rPr>
            </w:pPr>
            <w:r w:rsidRPr="00FB2D07">
              <w:rPr>
                <w:rFonts w:cs="Calibri"/>
                <w:sz w:val="18"/>
                <w:szCs w:val="18"/>
              </w:rPr>
              <w:t>SLS Power Ltd., Nellore, Andhra Pradesh, 6 MW</w:t>
            </w:r>
            <w:r w:rsidR="00FB2D07" w:rsidRPr="00FB2D07">
              <w:rPr>
                <w:rFonts w:cs="Calibri"/>
                <w:sz w:val="18"/>
                <w:szCs w:val="18"/>
              </w:rPr>
              <w:t xml:space="preserve"> [Ongoing]</w:t>
            </w:r>
          </w:p>
          <w:p w:rsidR="00FB2D07" w:rsidRPr="00FB2D07" w:rsidRDefault="00FB2D07" w:rsidP="00FB2D07">
            <w:pPr>
              <w:spacing w:after="0" w:line="240" w:lineRule="auto"/>
              <w:rPr>
                <w:rFonts w:asciiTheme="minorHAnsi" w:hAnsiTheme="minorHAnsi" w:cs="Calibri"/>
                <w:sz w:val="18"/>
                <w:szCs w:val="18"/>
              </w:rPr>
            </w:pPr>
          </w:p>
          <w:p w:rsidR="00FB2D07" w:rsidRDefault="00FB2D07" w:rsidP="00FB2D07">
            <w:pPr>
              <w:spacing w:after="0" w:line="240" w:lineRule="auto"/>
              <w:rPr>
                <w:rFonts w:asciiTheme="minorHAnsi" w:hAnsiTheme="minorHAnsi" w:cs="Calibri"/>
                <w:sz w:val="18"/>
                <w:szCs w:val="18"/>
              </w:rPr>
            </w:pPr>
          </w:p>
          <w:p w:rsidR="00813508" w:rsidRPr="00FB2D07" w:rsidRDefault="00FB2D07" w:rsidP="00FB2D07">
            <w:pPr>
              <w:spacing w:after="0" w:line="240" w:lineRule="auto"/>
              <w:rPr>
                <w:rFonts w:cs="Calibri"/>
                <w:b/>
                <w:sz w:val="18"/>
                <w:szCs w:val="18"/>
              </w:rPr>
            </w:pPr>
            <w:r w:rsidRPr="00FB2D07">
              <w:rPr>
                <w:rFonts w:cs="Calibri"/>
                <w:b/>
                <w:sz w:val="18"/>
                <w:szCs w:val="18"/>
              </w:rPr>
              <w:t xml:space="preserve">1.2 MW Green field MIP completed. 3 MIPs [5MW] under progress. </w:t>
            </w:r>
            <w:r w:rsidR="00DE3775">
              <w:rPr>
                <w:rFonts w:cs="Calibri"/>
                <w:b/>
                <w:sz w:val="18"/>
                <w:szCs w:val="18"/>
              </w:rPr>
              <w:t>6</w:t>
            </w:r>
            <w:r w:rsidRPr="00FB2D07">
              <w:rPr>
                <w:rFonts w:cs="Calibri"/>
                <w:b/>
                <w:sz w:val="18"/>
                <w:szCs w:val="18"/>
              </w:rPr>
              <w:t xml:space="preserve"> MIPs [</w:t>
            </w:r>
            <w:r w:rsidR="00DE3775">
              <w:rPr>
                <w:rFonts w:cs="Calibri"/>
                <w:b/>
                <w:sz w:val="18"/>
                <w:szCs w:val="18"/>
              </w:rPr>
              <w:t>10</w:t>
            </w:r>
            <w:r w:rsidRPr="00FB2D07">
              <w:rPr>
                <w:rFonts w:cs="Calibri"/>
                <w:b/>
                <w:sz w:val="18"/>
                <w:szCs w:val="18"/>
              </w:rPr>
              <w:t>.5 MW] under consideration</w:t>
            </w:r>
          </w:p>
          <w:p w:rsidR="00FB2D07" w:rsidRPr="00FB2D07" w:rsidRDefault="00FB2D07" w:rsidP="004A373D">
            <w:pPr>
              <w:pStyle w:val="ListParagraph"/>
              <w:numPr>
                <w:ilvl w:val="0"/>
                <w:numId w:val="43"/>
              </w:numPr>
              <w:spacing w:after="0" w:line="240" w:lineRule="auto"/>
              <w:rPr>
                <w:rFonts w:cs="Calibri"/>
                <w:sz w:val="18"/>
                <w:szCs w:val="18"/>
              </w:rPr>
            </w:pPr>
            <w:r w:rsidRPr="00FB2D07">
              <w:rPr>
                <w:rFonts w:cs="Calibri"/>
                <w:sz w:val="18"/>
                <w:szCs w:val="18"/>
              </w:rPr>
              <w:t xml:space="preserve">Ankur Scientific Energy Technology Pvt. Ltd, </w:t>
            </w:r>
            <w:proofErr w:type="spellStart"/>
            <w:r w:rsidRPr="00FB2D07">
              <w:rPr>
                <w:rFonts w:cs="Calibri"/>
                <w:sz w:val="18"/>
                <w:szCs w:val="18"/>
              </w:rPr>
              <w:t>Sankheda</w:t>
            </w:r>
            <w:proofErr w:type="spellEnd"/>
            <w:r w:rsidRPr="00FB2D07">
              <w:rPr>
                <w:rFonts w:cs="Calibri"/>
                <w:sz w:val="18"/>
                <w:szCs w:val="18"/>
              </w:rPr>
              <w:t>, Gujarat. 1.2 MW biomass gasification. Open access. [Completed]</w:t>
            </w:r>
          </w:p>
          <w:p w:rsidR="00813508" w:rsidRPr="00FB2D07" w:rsidRDefault="00A277E8" w:rsidP="004A373D">
            <w:pPr>
              <w:pStyle w:val="ListParagraph"/>
              <w:numPr>
                <w:ilvl w:val="0"/>
                <w:numId w:val="43"/>
              </w:numPr>
              <w:spacing w:after="0" w:line="240" w:lineRule="auto"/>
              <w:rPr>
                <w:rFonts w:cs="Calibri"/>
                <w:sz w:val="18"/>
                <w:szCs w:val="18"/>
              </w:rPr>
            </w:pPr>
            <w:r w:rsidRPr="00FB2D07">
              <w:rPr>
                <w:rFonts w:cs="Calibri"/>
                <w:sz w:val="18"/>
                <w:szCs w:val="18"/>
              </w:rPr>
              <w:t>Ru</w:t>
            </w:r>
            <w:r w:rsidR="00FB2D07" w:rsidRPr="00FB2D07">
              <w:rPr>
                <w:rFonts w:cs="Calibri"/>
                <w:sz w:val="18"/>
                <w:szCs w:val="18"/>
              </w:rPr>
              <w:t>chi Soya Industries Ltd. (RSIL), 1 MW fluidized bed gasification – ECN Netherlands technology, Maharashtra for captive and grid evacuation [Ongoing]</w:t>
            </w:r>
          </w:p>
          <w:p w:rsidR="00A277E8" w:rsidRPr="00FB2D07" w:rsidRDefault="00A277E8" w:rsidP="004A373D">
            <w:pPr>
              <w:pStyle w:val="ListParagraph"/>
              <w:numPr>
                <w:ilvl w:val="0"/>
                <w:numId w:val="43"/>
              </w:numPr>
              <w:spacing w:after="0" w:line="240" w:lineRule="auto"/>
              <w:rPr>
                <w:rFonts w:cs="Calibri"/>
                <w:sz w:val="18"/>
                <w:szCs w:val="18"/>
              </w:rPr>
            </w:pPr>
            <w:r w:rsidRPr="00FB2D07">
              <w:rPr>
                <w:rFonts w:cs="Calibri"/>
                <w:sz w:val="18"/>
                <w:szCs w:val="18"/>
              </w:rPr>
              <w:t xml:space="preserve">Dee </w:t>
            </w:r>
            <w:proofErr w:type="spellStart"/>
            <w:r w:rsidRPr="00FB2D07">
              <w:rPr>
                <w:rFonts w:cs="Calibri"/>
                <w:sz w:val="18"/>
                <w:szCs w:val="18"/>
              </w:rPr>
              <w:t>Vee</w:t>
            </w:r>
            <w:proofErr w:type="spellEnd"/>
            <w:r w:rsidRPr="00FB2D07">
              <w:rPr>
                <w:rFonts w:cs="Calibri"/>
                <w:sz w:val="18"/>
                <w:szCs w:val="18"/>
              </w:rPr>
              <w:t xml:space="preserve"> Power</w:t>
            </w:r>
            <w:r w:rsidR="00FB2D07" w:rsidRPr="00FB2D07">
              <w:rPr>
                <w:rFonts w:cs="Calibri"/>
                <w:sz w:val="18"/>
                <w:szCs w:val="18"/>
              </w:rPr>
              <w:t xml:space="preserve">, </w:t>
            </w:r>
            <w:r w:rsidRPr="00FB2D07">
              <w:rPr>
                <w:rFonts w:cs="Calibri"/>
                <w:sz w:val="18"/>
                <w:szCs w:val="18"/>
              </w:rPr>
              <w:t xml:space="preserve">2 MW </w:t>
            </w:r>
            <w:r w:rsidR="00ED1A83" w:rsidRPr="00FB2D07">
              <w:rPr>
                <w:rFonts w:cs="Calibri"/>
                <w:sz w:val="18"/>
                <w:szCs w:val="18"/>
              </w:rPr>
              <w:t>b</w:t>
            </w:r>
            <w:r w:rsidRPr="00FB2D07">
              <w:rPr>
                <w:rFonts w:cs="Calibri"/>
                <w:sz w:val="18"/>
                <w:szCs w:val="18"/>
              </w:rPr>
              <w:t>iomass combustion based Distributed Power Generat</w:t>
            </w:r>
            <w:r w:rsidR="00FB2D07" w:rsidRPr="00FB2D07">
              <w:rPr>
                <w:rFonts w:cs="Calibri"/>
                <w:sz w:val="18"/>
                <w:szCs w:val="18"/>
              </w:rPr>
              <w:t>ion Plant at Bellary, Karnataka [Ongoing]</w:t>
            </w:r>
          </w:p>
          <w:p w:rsidR="00A277E8" w:rsidRPr="00FB2D07" w:rsidRDefault="00A277E8" w:rsidP="004A373D">
            <w:pPr>
              <w:pStyle w:val="ListParagraph"/>
              <w:numPr>
                <w:ilvl w:val="0"/>
                <w:numId w:val="43"/>
              </w:numPr>
              <w:spacing w:after="0" w:line="240" w:lineRule="auto"/>
              <w:rPr>
                <w:rFonts w:cs="Calibri"/>
                <w:sz w:val="18"/>
                <w:szCs w:val="18"/>
              </w:rPr>
            </w:pPr>
            <w:proofErr w:type="spellStart"/>
            <w:r w:rsidRPr="00FB2D07">
              <w:rPr>
                <w:rFonts w:cs="Calibri"/>
                <w:sz w:val="18"/>
                <w:szCs w:val="18"/>
              </w:rPr>
              <w:t>Kandra</w:t>
            </w:r>
            <w:proofErr w:type="spellEnd"/>
            <w:r w:rsidRPr="00FB2D07">
              <w:rPr>
                <w:rFonts w:cs="Calibri"/>
                <w:sz w:val="18"/>
                <w:szCs w:val="18"/>
              </w:rPr>
              <w:t xml:space="preserve"> Energy: </w:t>
            </w:r>
            <w:proofErr w:type="gramStart"/>
            <w:r w:rsidRPr="00FB2D07">
              <w:rPr>
                <w:rFonts w:cs="Calibri"/>
                <w:sz w:val="18"/>
                <w:szCs w:val="18"/>
              </w:rPr>
              <w:t xml:space="preserve">2 MW </w:t>
            </w:r>
            <w:r w:rsidR="00BA2130" w:rsidRPr="00FB2D07">
              <w:rPr>
                <w:rFonts w:cs="Calibri"/>
                <w:sz w:val="18"/>
                <w:szCs w:val="18"/>
              </w:rPr>
              <w:t>b</w:t>
            </w:r>
            <w:r w:rsidRPr="00FB2D07">
              <w:rPr>
                <w:rFonts w:cs="Calibri"/>
                <w:sz w:val="18"/>
                <w:szCs w:val="18"/>
              </w:rPr>
              <w:t>iomass combustion</w:t>
            </w:r>
            <w:proofErr w:type="gramEnd"/>
            <w:r w:rsidRPr="00FB2D07">
              <w:rPr>
                <w:rFonts w:cs="Calibri"/>
                <w:sz w:val="18"/>
                <w:szCs w:val="18"/>
              </w:rPr>
              <w:t xml:space="preserve"> based Distributed Power Generation Plant at Bellary, Karnataka. </w:t>
            </w:r>
          </w:p>
          <w:p w:rsidR="00D60449" w:rsidRDefault="00D60449" w:rsidP="00D60449">
            <w:pPr>
              <w:spacing w:after="0" w:line="240" w:lineRule="auto"/>
              <w:rPr>
                <w:rFonts w:asciiTheme="minorHAnsi" w:hAnsiTheme="minorHAnsi" w:cs="Calibri"/>
                <w:b/>
                <w:sz w:val="18"/>
                <w:szCs w:val="18"/>
              </w:rPr>
            </w:pPr>
          </w:p>
          <w:p w:rsidR="00D1767D" w:rsidRPr="00D60449" w:rsidRDefault="00D1767D" w:rsidP="00D60449">
            <w:pPr>
              <w:spacing w:after="0" w:line="240" w:lineRule="auto"/>
              <w:rPr>
                <w:rFonts w:cs="Calibri"/>
                <w:b/>
                <w:sz w:val="18"/>
                <w:szCs w:val="18"/>
              </w:rPr>
            </w:pPr>
            <w:r w:rsidRPr="00D60449">
              <w:rPr>
                <w:rFonts w:cs="Calibri"/>
                <w:b/>
                <w:sz w:val="18"/>
                <w:szCs w:val="18"/>
              </w:rPr>
              <w:t>Greenfield MIPs under consideration are</w:t>
            </w:r>
          </w:p>
          <w:p w:rsidR="00DE3775" w:rsidRPr="00DE3775" w:rsidRDefault="00DE3775" w:rsidP="004A373D">
            <w:pPr>
              <w:pStyle w:val="ListParagraph"/>
              <w:numPr>
                <w:ilvl w:val="0"/>
                <w:numId w:val="43"/>
              </w:numPr>
              <w:jc w:val="both"/>
              <w:rPr>
                <w:rFonts w:eastAsia="Times New Roman"/>
                <w:color w:val="000000"/>
                <w:sz w:val="18"/>
                <w:szCs w:val="18"/>
              </w:rPr>
            </w:pPr>
            <w:r>
              <w:rPr>
                <w:rFonts w:eastAsia="Times New Roman"/>
                <w:color w:val="000000"/>
                <w:sz w:val="18"/>
                <w:szCs w:val="18"/>
              </w:rPr>
              <w:t xml:space="preserve">M/s Cummins Cogeneration </w:t>
            </w:r>
            <w:proofErr w:type="spellStart"/>
            <w:r>
              <w:rPr>
                <w:rFonts w:eastAsia="Times New Roman"/>
                <w:color w:val="000000"/>
                <w:sz w:val="18"/>
                <w:szCs w:val="18"/>
              </w:rPr>
              <w:t>Pvt</w:t>
            </w:r>
            <w:proofErr w:type="spellEnd"/>
            <w:r>
              <w:rPr>
                <w:rFonts w:eastAsia="Times New Roman"/>
                <w:color w:val="000000"/>
                <w:sz w:val="18"/>
                <w:szCs w:val="18"/>
              </w:rPr>
              <w:t xml:space="preserve"> Ltd., Tamil Nadu – 1 MW </w:t>
            </w:r>
            <w:proofErr w:type="spellStart"/>
            <w:r>
              <w:rPr>
                <w:rFonts w:eastAsia="Times New Roman"/>
                <w:color w:val="000000"/>
                <w:sz w:val="18"/>
                <w:szCs w:val="18"/>
              </w:rPr>
              <w:t>Gasifier</w:t>
            </w:r>
            <w:proofErr w:type="spellEnd"/>
            <w:r>
              <w:rPr>
                <w:rFonts w:eastAsia="Times New Roman"/>
                <w:color w:val="000000"/>
                <w:sz w:val="18"/>
                <w:szCs w:val="18"/>
              </w:rPr>
              <w:t xml:space="preserve"> </w:t>
            </w:r>
            <w:r w:rsidRPr="00FB2D07">
              <w:rPr>
                <w:rFonts w:eastAsia="Times New Roman"/>
                <w:bCs/>
                <w:color w:val="000000"/>
                <w:sz w:val="18"/>
                <w:szCs w:val="18"/>
              </w:rPr>
              <w:t>[under commissioning]</w:t>
            </w:r>
            <w:r w:rsidRPr="00FB2D07">
              <w:rPr>
                <w:rFonts w:eastAsia="Times New Roman"/>
                <w:color w:val="000000"/>
                <w:sz w:val="18"/>
                <w:szCs w:val="18"/>
              </w:rPr>
              <w:t>;</w:t>
            </w:r>
          </w:p>
          <w:p w:rsidR="00DE3775" w:rsidRPr="00FB2D07" w:rsidRDefault="00DE3775" w:rsidP="00DE3775">
            <w:pPr>
              <w:pStyle w:val="ListParagraph"/>
              <w:numPr>
                <w:ilvl w:val="0"/>
                <w:numId w:val="43"/>
              </w:numPr>
              <w:jc w:val="both"/>
              <w:rPr>
                <w:rFonts w:eastAsia="Times New Roman"/>
                <w:color w:val="000000"/>
                <w:sz w:val="18"/>
                <w:szCs w:val="18"/>
              </w:rPr>
            </w:pPr>
            <w:r w:rsidRPr="00FB2D07">
              <w:rPr>
                <w:rFonts w:eastAsia="Times New Roman"/>
                <w:bCs/>
                <w:color w:val="000000"/>
                <w:sz w:val="18"/>
                <w:szCs w:val="18"/>
              </w:rPr>
              <w:t xml:space="preserve">M/s </w:t>
            </w:r>
            <w:proofErr w:type="spellStart"/>
            <w:r w:rsidRPr="00FB2D07">
              <w:rPr>
                <w:rFonts w:eastAsia="Times New Roman"/>
                <w:bCs/>
                <w:color w:val="000000"/>
                <w:sz w:val="18"/>
                <w:szCs w:val="18"/>
              </w:rPr>
              <w:t>Vana</w:t>
            </w:r>
            <w:proofErr w:type="spellEnd"/>
            <w:r w:rsidRPr="00FB2D07">
              <w:rPr>
                <w:rFonts w:eastAsia="Times New Roman"/>
                <w:bCs/>
                <w:color w:val="000000"/>
                <w:sz w:val="18"/>
                <w:szCs w:val="18"/>
              </w:rPr>
              <w:t xml:space="preserve"> </w:t>
            </w:r>
            <w:proofErr w:type="spellStart"/>
            <w:r w:rsidRPr="00FB2D07">
              <w:rPr>
                <w:rFonts w:eastAsia="Times New Roman"/>
                <w:bCs/>
                <w:color w:val="000000"/>
                <w:sz w:val="18"/>
                <w:szCs w:val="18"/>
              </w:rPr>
              <w:t>Vidyut</w:t>
            </w:r>
            <w:proofErr w:type="spellEnd"/>
            <w:r w:rsidRPr="00FB2D07">
              <w:rPr>
                <w:rFonts w:eastAsia="Times New Roman"/>
                <w:bCs/>
                <w:color w:val="000000"/>
                <w:sz w:val="18"/>
                <w:szCs w:val="18"/>
              </w:rPr>
              <w:t xml:space="preserve"> Pvt. Ltd, Tamil Nadu -  2 MW / </w:t>
            </w:r>
            <w:proofErr w:type="spellStart"/>
            <w:r w:rsidRPr="00FB2D07">
              <w:rPr>
                <w:rFonts w:eastAsia="Times New Roman"/>
                <w:bCs/>
                <w:color w:val="000000"/>
                <w:sz w:val="18"/>
                <w:szCs w:val="18"/>
              </w:rPr>
              <w:t>Gasifier</w:t>
            </w:r>
            <w:proofErr w:type="spellEnd"/>
            <w:r w:rsidRPr="00FB2D07">
              <w:rPr>
                <w:rFonts w:eastAsia="Times New Roman"/>
                <w:bCs/>
                <w:color w:val="000000"/>
                <w:sz w:val="18"/>
                <w:szCs w:val="18"/>
              </w:rPr>
              <w:t xml:space="preserve"> [under commissioning]</w:t>
            </w:r>
            <w:r w:rsidRPr="00FB2D07">
              <w:rPr>
                <w:rFonts w:eastAsia="Times New Roman"/>
                <w:color w:val="000000"/>
                <w:sz w:val="18"/>
                <w:szCs w:val="18"/>
              </w:rPr>
              <w:t xml:space="preserve">; </w:t>
            </w:r>
          </w:p>
          <w:p w:rsidR="00D1767D" w:rsidRPr="00FB2D07" w:rsidRDefault="00D1767D" w:rsidP="004A373D">
            <w:pPr>
              <w:pStyle w:val="ListParagraph"/>
              <w:numPr>
                <w:ilvl w:val="0"/>
                <w:numId w:val="43"/>
              </w:numPr>
              <w:jc w:val="both"/>
              <w:rPr>
                <w:rFonts w:eastAsia="Times New Roman"/>
                <w:color w:val="000000"/>
                <w:sz w:val="18"/>
                <w:szCs w:val="18"/>
              </w:rPr>
            </w:pPr>
            <w:r w:rsidRPr="00FB2D07">
              <w:rPr>
                <w:rFonts w:eastAsia="Times New Roman"/>
                <w:bCs/>
                <w:color w:val="000000"/>
                <w:sz w:val="18"/>
                <w:szCs w:val="18"/>
              </w:rPr>
              <w:t xml:space="preserve">M/s Ram </w:t>
            </w:r>
            <w:proofErr w:type="spellStart"/>
            <w:r w:rsidRPr="00FB2D07">
              <w:rPr>
                <w:rFonts w:eastAsia="Times New Roman"/>
                <w:bCs/>
                <w:color w:val="000000"/>
                <w:sz w:val="18"/>
                <w:szCs w:val="18"/>
              </w:rPr>
              <w:t>Laxman</w:t>
            </w:r>
            <w:proofErr w:type="spellEnd"/>
            <w:r w:rsidRPr="00FB2D07">
              <w:rPr>
                <w:rFonts w:eastAsia="Times New Roman"/>
                <w:bCs/>
                <w:color w:val="000000"/>
                <w:sz w:val="18"/>
                <w:szCs w:val="18"/>
              </w:rPr>
              <w:t xml:space="preserve"> Para Boiled Rice Mill Pvt. Ltd, AP-  2 MW Combustion [</w:t>
            </w:r>
            <w:r w:rsidRPr="00FB2D07">
              <w:rPr>
                <w:rFonts w:eastAsia="Times New Roman"/>
                <w:color w:val="000000"/>
                <w:sz w:val="18"/>
                <w:szCs w:val="18"/>
              </w:rPr>
              <w:t xml:space="preserve">achieved financial closure]; </w:t>
            </w:r>
          </w:p>
          <w:p w:rsidR="00D1767D" w:rsidRPr="00FB2D07" w:rsidRDefault="00D1767D" w:rsidP="004A373D">
            <w:pPr>
              <w:pStyle w:val="ListParagraph"/>
              <w:numPr>
                <w:ilvl w:val="0"/>
                <w:numId w:val="43"/>
              </w:numPr>
              <w:jc w:val="both"/>
              <w:rPr>
                <w:rFonts w:eastAsia="Times New Roman"/>
                <w:bCs/>
                <w:color w:val="000000"/>
                <w:sz w:val="18"/>
                <w:szCs w:val="18"/>
              </w:rPr>
            </w:pPr>
            <w:r w:rsidRPr="00FB2D07">
              <w:rPr>
                <w:rFonts w:eastAsia="Times New Roman"/>
                <w:bCs/>
                <w:color w:val="000000"/>
                <w:sz w:val="18"/>
                <w:szCs w:val="18"/>
              </w:rPr>
              <w:t>State Farms Corporation of India Limited (SFCI), Rajasthan - 1.5  MW/ Gasification [</w:t>
            </w:r>
            <w:r w:rsidR="00DE3775">
              <w:rPr>
                <w:rFonts w:eastAsia="Times New Roman"/>
                <w:bCs/>
                <w:color w:val="000000"/>
                <w:sz w:val="18"/>
                <w:szCs w:val="18"/>
              </w:rPr>
              <w:t>DPR completed and Bid Process Management for selection of Technology Provider is underway</w:t>
            </w:r>
            <w:r w:rsidRPr="00FB2D07">
              <w:rPr>
                <w:rFonts w:eastAsia="Times New Roman"/>
                <w:bCs/>
                <w:color w:val="000000"/>
                <w:sz w:val="18"/>
                <w:szCs w:val="18"/>
              </w:rPr>
              <w:t xml:space="preserve">]; </w:t>
            </w:r>
          </w:p>
          <w:p w:rsidR="00D1767D" w:rsidRPr="00FB2D07" w:rsidRDefault="00D1767D" w:rsidP="004A373D">
            <w:pPr>
              <w:pStyle w:val="ListParagraph"/>
              <w:numPr>
                <w:ilvl w:val="0"/>
                <w:numId w:val="43"/>
              </w:numPr>
              <w:jc w:val="both"/>
              <w:rPr>
                <w:rFonts w:eastAsia="Times New Roman"/>
                <w:color w:val="000000"/>
                <w:sz w:val="18"/>
                <w:szCs w:val="18"/>
              </w:rPr>
            </w:pPr>
            <w:r w:rsidRPr="00FB2D07">
              <w:rPr>
                <w:rFonts w:eastAsia="Times New Roman"/>
                <w:bCs/>
                <w:color w:val="000000"/>
                <w:sz w:val="18"/>
                <w:szCs w:val="18"/>
              </w:rPr>
              <w:t xml:space="preserve">M/s Apex </w:t>
            </w:r>
            <w:proofErr w:type="spellStart"/>
            <w:r w:rsidRPr="00FB2D07">
              <w:rPr>
                <w:rFonts w:eastAsia="Times New Roman"/>
                <w:bCs/>
                <w:color w:val="000000"/>
                <w:sz w:val="18"/>
                <w:szCs w:val="18"/>
              </w:rPr>
              <w:t>Enertech</w:t>
            </w:r>
            <w:proofErr w:type="spellEnd"/>
            <w:r w:rsidRPr="00FB2D07">
              <w:rPr>
                <w:rFonts w:eastAsia="Times New Roman"/>
                <w:bCs/>
                <w:color w:val="000000"/>
                <w:sz w:val="18"/>
                <w:szCs w:val="18"/>
              </w:rPr>
              <w:t xml:space="preserve"> Pvt. Ltd, Gujarat,  2  MW/ Gasification [</w:t>
            </w:r>
            <w:r w:rsidRPr="00FB2D07">
              <w:rPr>
                <w:rFonts w:eastAsia="Times New Roman"/>
                <w:color w:val="000000"/>
                <w:sz w:val="18"/>
                <w:szCs w:val="18"/>
              </w:rPr>
              <w:t xml:space="preserve">financial closure is under process]; and </w:t>
            </w:r>
          </w:p>
          <w:p w:rsidR="00A277E8" w:rsidRPr="00FB2D07" w:rsidRDefault="00D1767D" w:rsidP="00DE3775">
            <w:pPr>
              <w:pStyle w:val="ListParagraph"/>
              <w:numPr>
                <w:ilvl w:val="0"/>
                <w:numId w:val="43"/>
              </w:numPr>
              <w:jc w:val="both"/>
              <w:rPr>
                <w:rFonts w:eastAsia="Times New Roman"/>
                <w:bCs/>
                <w:color w:val="000000"/>
                <w:sz w:val="18"/>
                <w:szCs w:val="18"/>
              </w:rPr>
            </w:pPr>
            <w:r w:rsidRPr="00FB2D07">
              <w:rPr>
                <w:rFonts w:eastAsia="Times New Roman"/>
                <w:bCs/>
                <w:color w:val="000000"/>
                <w:sz w:val="18"/>
                <w:szCs w:val="18"/>
              </w:rPr>
              <w:t>M/s Global Energy Private Limited, Mizoram 2 MW/ Combustion [</w:t>
            </w:r>
            <w:r w:rsidR="00DE3775">
              <w:rPr>
                <w:rFonts w:eastAsia="Times New Roman"/>
                <w:bCs/>
                <w:color w:val="000000"/>
                <w:sz w:val="18"/>
                <w:szCs w:val="18"/>
              </w:rPr>
              <w:t>yet to be decided</w:t>
            </w:r>
            <w:r w:rsidRPr="00FB2D07">
              <w:rPr>
                <w:rFonts w:eastAsia="Times New Roman"/>
                <w:bCs/>
                <w:color w:val="000000"/>
                <w:sz w:val="18"/>
                <w:szCs w:val="18"/>
              </w:rPr>
              <w:t>].</w:t>
            </w:r>
          </w:p>
        </w:tc>
      </w:tr>
      <w:tr w:rsidR="00A277E8" w:rsidRPr="00D1767D" w:rsidTr="00A277E8">
        <w:trPr>
          <w:trHeight w:val="193"/>
        </w:trPr>
        <w:tc>
          <w:tcPr>
            <w:tcW w:w="2152" w:type="dxa"/>
          </w:tcPr>
          <w:p w:rsidR="00A277E8" w:rsidRPr="00D1767D" w:rsidRDefault="00A277E8" w:rsidP="00A9002F">
            <w:pPr>
              <w:spacing w:after="0" w:line="240" w:lineRule="auto"/>
              <w:contextualSpacing/>
              <w:rPr>
                <w:rFonts w:asciiTheme="minorHAnsi" w:hAnsiTheme="minorHAnsi"/>
                <w:sz w:val="18"/>
                <w:szCs w:val="18"/>
              </w:rPr>
            </w:pPr>
            <w:r w:rsidRPr="00D1767D">
              <w:rPr>
                <w:rFonts w:asciiTheme="minorHAnsi" w:hAnsiTheme="minorHAnsi" w:cs="Calibri"/>
                <w:sz w:val="18"/>
                <w:szCs w:val="18"/>
              </w:rPr>
              <w:lastRenderedPageBreak/>
              <w:t>Outcome 1: Technology package benchmarking and validation for different biomass power technologies, including feasibility of energy plantation.</w:t>
            </w:r>
          </w:p>
        </w:tc>
        <w:tc>
          <w:tcPr>
            <w:tcW w:w="2153" w:type="dxa"/>
          </w:tcPr>
          <w:p w:rsidR="00A277E8" w:rsidRPr="00D1767D" w:rsidRDefault="00A277E8" w:rsidP="00A9002F">
            <w:pPr>
              <w:spacing w:after="0" w:line="240" w:lineRule="auto"/>
              <w:contextualSpacing/>
              <w:rPr>
                <w:rFonts w:asciiTheme="minorHAnsi" w:hAnsiTheme="minorHAnsi" w:cs="Calibri"/>
                <w:sz w:val="18"/>
                <w:szCs w:val="18"/>
              </w:rPr>
            </w:pPr>
            <w:r w:rsidRPr="00D1767D">
              <w:rPr>
                <w:rFonts w:asciiTheme="minorHAnsi" w:hAnsiTheme="minorHAnsi" w:cs="Calibri"/>
                <w:sz w:val="18"/>
                <w:szCs w:val="18"/>
              </w:rPr>
              <w:t>Status of manufacturing capacities and standards for different biomass power technologies.</w:t>
            </w:r>
          </w:p>
          <w:p w:rsidR="00A277E8" w:rsidRPr="00D1767D" w:rsidRDefault="00A277E8" w:rsidP="00A9002F">
            <w:pPr>
              <w:spacing w:after="0" w:line="240" w:lineRule="auto"/>
              <w:contextualSpacing/>
              <w:jc w:val="both"/>
              <w:rPr>
                <w:rFonts w:asciiTheme="minorHAnsi" w:hAnsiTheme="minorHAnsi"/>
                <w:b/>
                <w:bCs/>
                <w:sz w:val="18"/>
                <w:szCs w:val="18"/>
              </w:rPr>
            </w:pPr>
          </w:p>
        </w:tc>
        <w:tc>
          <w:tcPr>
            <w:tcW w:w="1976" w:type="dxa"/>
          </w:tcPr>
          <w:p w:rsidR="00A277E8" w:rsidRPr="00D1767D" w:rsidRDefault="00A277E8" w:rsidP="00A9002F">
            <w:pPr>
              <w:spacing w:after="0" w:line="240" w:lineRule="auto"/>
              <w:contextualSpacing/>
              <w:rPr>
                <w:rFonts w:asciiTheme="minorHAnsi" w:hAnsiTheme="minorHAnsi"/>
                <w:sz w:val="18"/>
                <w:szCs w:val="18"/>
              </w:rPr>
            </w:pPr>
            <w:r w:rsidRPr="00D1767D">
              <w:rPr>
                <w:rFonts w:asciiTheme="minorHAnsi" w:hAnsiTheme="minorHAnsi" w:cs="Calibri"/>
                <w:sz w:val="18"/>
                <w:szCs w:val="18"/>
              </w:rPr>
              <w:t>Poor reliability and inadequate information of biomass power technologies, both captive and distributed and on projects available to the major stakeholders.</w:t>
            </w:r>
          </w:p>
        </w:tc>
        <w:tc>
          <w:tcPr>
            <w:tcW w:w="1875" w:type="dxa"/>
          </w:tcPr>
          <w:p w:rsidR="00A277E8" w:rsidRPr="00D1767D" w:rsidRDefault="00A277E8" w:rsidP="00A9002F">
            <w:pPr>
              <w:spacing w:after="0" w:line="240" w:lineRule="auto"/>
              <w:contextualSpacing/>
              <w:rPr>
                <w:rFonts w:asciiTheme="minorHAnsi" w:hAnsiTheme="minorHAnsi" w:cs="Calibri"/>
                <w:sz w:val="18"/>
                <w:szCs w:val="18"/>
              </w:rPr>
            </w:pPr>
            <w:r w:rsidRPr="00D1767D">
              <w:rPr>
                <w:rFonts w:asciiTheme="minorHAnsi" w:hAnsiTheme="minorHAnsi" w:cs="Calibri"/>
                <w:sz w:val="18"/>
                <w:szCs w:val="18"/>
              </w:rPr>
              <w:t>By the end of phase 1, the parameters and technical standards for the efficient biomass power technologies targeted by the project have been finalized.</w:t>
            </w:r>
          </w:p>
          <w:p w:rsidR="00A277E8" w:rsidRPr="00D1767D" w:rsidRDefault="00A277E8" w:rsidP="00A9002F">
            <w:pPr>
              <w:spacing w:after="0" w:line="240" w:lineRule="auto"/>
              <w:contextualSpacing/>
              <w:rPr>
                <w:rFonts w:asciiTheme="minorHAnsi" w:hAnsiTheme="minorHAnsi"/>
                <w:sz w:val="18"/>
                <w:szCs w:val="18"/>
              </w:rPr>
            </w:pPr>
          </w:p>
        </w:tc>
        <w:tc>
          <w:tcPr>
            <w:tcW w:w="6445" w:type="dxa"/>
          </w:tcPr>
          <w:p w:rsidR="00A277E8" w:rsidRPr="00D1767D" w:rsidRDefault="00DA646A" w:rsidP="00BC78D1">
            <w:pPr>
              <w:spacing w:after="0" w:line="240" w:lineRule="auto"/>
              <w:contextualSpacing/>
              <w:rPr>
                <w:rFonts w:asciiTheme="minorHAnsi" w:hAnsiTheme="minorHAnsi" w:cs="Calibri"/>
                <w:sz w:val="18"/>
                <w:szCs w:val="18"/>
              </w:rPr>
            </w:pPr>
            <w:r w:rsidRPr="00D1767D">
              <w:rPr>
                <w:rFonts w:asciiTheme="minorHAnsi" w:hAnsiTheme="minorHAnsi" w:cs="Calibri"/>
                <w:sz w:val="18"/>
                <w:szCs w:val="18"/>
              </w:rPr>
              <w:t xml:space="preserve">Revised the targets </w:t>
            </w:r>
            <w:r w:rsidR="00BC78D1">
              <w:rPr>
                <w:rFonts w:asciiTheme="minorHAnsi" w:hAnsiTheme="minorHAnsi" w:cs="Calibri"/>
                <w:sz w:val="18"/>
                <w:szCs w:val="18"/>
              </w:rPr>
              <w:t xml:space="preserve">giving more clarity on the indicator and targets </w:t>
            </w:r>
            <w:r w:rsidRPr="00D1767D">
              <w:rPr>
                <w:rFonts w:asciiTheme="minorHAnsi" w:hAnsiTheme="minorHAnsi" w:cs="Calibri"/>
                <w:sz w:val="18"/>
                <w:szCs w:val="18"/>
              </w:rPr>
              <w:t xml:space="preserve">as below and </w:t>
            </w:r>
            <w:r w:rsidR="00BC78D1">
              <w:rPr>
                <w:rFonts w:asciiTheme="minorHAnsi" w:hAnsiTheme="minorHAnsi" w:cs="Calibri"/>
                <w:sz w:val="18"/>
                <w:szCs w:val="18"/>
              </w:rPr>
              <w:t xml:space="preserve">discontinued to report </w:t>
            </w:r>
            <w:r w:rsidRPr="00D1767D">
              <w:rPr>
                <w:rFonts w:asciiTheme="minorHAnsi" w:hAnsiTheme="minorHAnsi" w:cs="Calibri"/>
                <w:sz w:val="18"/>
                <w:szCs w:val="18"/>
              </w:rPr>
              <w:t xml:space="preserve">the progress </w:t>
            </w:r>
            <w:r w:rsidR="00BC78D1">
              <w:rPr>
                <w:rFonts w:asciiTheme="minorHAnsi" w:hAnsiTheme="minorHAnsi" w:cs="Calibri"/>
                <w:sz w:val="18"/>
                <w:szCs w:val="18"/>
              </w:rPr>
              <w:t>from this reporting period</w:t>
            </w:r>
            <w:r w:rsidRPr="00D1767D">
              <w:rPr>
                <w:rFonts w:asciiTheme="minorHAnsi" w:hAnsiTheme="minorHAnsi" w:cs="Calibri"/>
                <w:sz w:val="18"/>
                <w:szCs w:val="18"/>
              </w:rPr>
              <w:t>.</w:t>
            </w:r>
          </w:p>
        </w:tc>
      </w:tr>
      <w:tr w:rsidR="00AF1269" w:rsidRPr="00D1767D" w:rsidTr="00772582">
        <w:trPr>
          <w:trHeight w:val="12829"/>
        </w:trPr>
        <w:tc>
          <w:tcPr>
            <w:tcW w:w="2152" w:type="dxa"/>
          </w:tcPr>
          <w:p w:rsidR="00AF1269" w:rsidRPr="00FD2B00" w:rsidRDefault="00AF1269" w:rsidP="00B56E1C">
            <w:pPr>
              <w:autoSpaceDE w:val="0"/>
              <w:autoSpaceDN w:val="0"/>
              <w:adjustRightInd w:val="0"/>
              <w:spacing w:after="0" w:line="240" w:lineRule="auto"/>
              <w:rPr>
                <w:rFonts w:asciiTheme="minorHAnsi" w:hAnsiTheme="minorHAnsi" w:cs="Book Antiqua,Bold"/>
                <w:b/>
                <w:bCs/>
                <w:sz w:val="18"/>
                <w:szCs w:val="18"/>
                <w:highlight w:val="yellow"/>
              </w:rPr>
            </w:pPr>
            <w:r w:rsidRPr="00FD2B00">
              <w:rPr>
                <w:rFonts w:asciiTheme="minorHAnsi" w:hAnsiTheme="minorHAnsi" w:cs="Book Antiqua,Bold"/>
                <w:b/>
                <w:bCs/>
                <w:sz w:val="18"/>
                <w:szCs w:val="18"/>
                <w:highlight w:val="yellow"/>
              </w:rPr>
              <w:lastRenderedPageBreak/>
              <w:t>Outcome-1: Technology package</w:t>
            </w:r>
          </w:p>
          <w:p w:rsidR="00AF1269" w:rsidRDefault="00AF1269" w:rsidP="00B56E1C">
            <w:pPr>
              <w:autoSpaceDE w:val="0"/>
              <w:autoSpaceDN w:val="0"/>
              <w:adjustRightInd w:val="0"/>
              <w:spacing w:after="0" w:line="240" w:lineRule="auto"/>
              <w:rPr>
                <w:rFonts w:asciiTheme="minorHAnsi" w:hAnsiTheme="minorHAnsi" w:cs="Book Antiqua,Bold"/>
                <w:b/>
                <w:bCs/>
                <w:sz w:val="18"/>
                <w:szCs w:val="18"/>
                <w:highlight w:val="yellow"/>
              </w:rPr>
            </w:pPr>
            <w:r w:rsidRPr="00FD2B00">
              <w:rPr>
                <w:rFonts w:asciiTheme="minorHAnsi" w:hAnsiTheme="minorHAnsi" w:cs="Book Antiqua,Bold"/>
                <w:b/>
                <w:bCs/>
                <w:sz w:val="18"/>
                <w:szCs w:val="18"/>
                <w:highlight w:val="yellow"/>
              </w:rPr>
              <w:t>benchmarking &amp; validation for different biomass power technologies, including feasibility of energy plantation</w:t>
            </w:r>
          </w:p>
          <w:p w:rsidR="00AF1269" w:rsidRDefault="00AF1269" w:rsidP="00B56E1C">
            <w:pPr>
              <w:autoSpaceDE w:val="0"/>
              <w:autoSpaceDN w:val="0"/>
              <w:adjustRightInd w:val="0"/>
              <w:spacing w:after="0" w:line="240" w:lineRule="auto"/>
              <w:rPr>
                <w:rFonts w:asciiTheme="minorHAnsi" w:hAnsiTheme="minorHAnsi" w:cs="Book Antiqua,Bold"/>
                <w:b/>
                <w:bCs/>
                <w:sz w:val="18"/>
                <w:szCs w:val="18"/>
                <w:highlight w:val="yellow"/>
              </w:rPr>
            </w:pPr>
          </w:p>
          <w:p w:rsidR="00AF1269" w:rsidRPr="00D1767D" w:rsidRDefault="00AF1269" w:rsidP="00B56E1C">
            <w:pPr>
              <w:autoSpaceDE w:val="0"/>
              <w:autoSpaceDN w:val="0"/>
              <w:adjustRightInd w:val="0"/>
              <w:spacing w:after="0" w:line="240" w:lineRule="auto"/>
              <w:rPr>
                <w:rFonts w:asciiTheme="minorHAnsi" w:eastAsia="MS Mincho" w:hAnsiTheme="minorHAnsi"/>
                <w:sz w:val="18"/>
                <w:szCs w:val="18"/>
                <w:highlight w:val="lightGray"/>
              </w:rPr>
            </w:pPr>
          </w:p>
          <w:p w:rsidR="00AF1269" w:rsidRPr="00D1767D" w:rsidRDefault="00AF1269" w:rsidP="00B56E1C">
            <w:pPr>
              <w:spacing w:after="0" w:line="240" w:lineRule="auto"/>
              <w:rPr>
                <w:rFonts w:asciiTheme="minorHAnsi" w:eastAsia="MS Mincho" w:hAnsiTheme="minorHAnsi"/>
                <w:sz w:val="18"/>
                <w:szCs w:val="18"/>
                <w:highlight w:val="lightGray"/>
              </w:rPr>
            </w:pPr>
          </w:p>
          <w:p w:rsidR="00AF1269" w:rsidRPr="00D1767D" w:rsidRDefault="00AF1269" w:rsidP="00A277E8">
            <w:pPr>
              <w:spacing w:after="0" w:line="240" w:lineRule="auto"/>
              <w:ind w:right="-137"/>
              <w:rPr>
                <w:rFonts w:asciiTheme="minorHAnsi" w:eastAsia="MS Mincho" w:hAnsiTheme="minorHAnsi"/>
                <w:sz w:val="18"/>
                <w:szCs w:val="18"/>
                <w:highlight w:val="lightGray"/>
              </w:rPr>
            </w:pPr>
          </w:p>
          <w:p w:rsidR="00AF1269" w:rsidRPr="00D1767D" w:rsidRDefault="00AF1269" w:rsidP="00B56E1C">
            <w:pPr>
              <w:spacing w:after="0" w:line="240" w:lineRule="auto"/>
              <w:rPr>
                <w:rFonts w:asciiTheme="minorHAnsi" w:eastAsia="MS Mincho" w:hAnsiTheme="minorHAnsi"/>
                <w:sz w:val="18"/>
                <w:szCs w:val="18"/>
                <w:highlight w:val="lightGray"/>
              </w:rPr>
            </w:pPr>
          </w:p>
        </w:tc>
        <w:tc>
          <w:tcPr>
            <w:tcW w:w="2153" w:type="dxa"/>
          </w:tcPr>
          <w:p w:rsidR="00AF1269" w:rsidRDefault="00AF1269" w:rsidP="00B56E1C">
            <w:pPr>
              <w:autoSpaceDE w:val="0"/>
              <w:autoSpaceDN w:val="0"/>
              <w:adjustRightInd w:val="0"/>
              <w:spacing w:after="0" w:line="240" w:lineRule="auto"/>
              <w:rPr>
                <w:rFonts w:asciiTheme="minorHAnsi" w:hAnsiTheme="minorHAnsi" w:cs="Book Antiqua"/>
                <w:sz w:val="18"/>
                <w:szCs w:val="18"/>
              </w:rPr>
            </w:pPr>
          </w:p>
          <w:p w:rsidR="00AF1269" w:rsidRDefault="00AF1269" w:rsidP="00B56E1C">
            <w:pPr>
              <w:autoSpaceDE w:val="0"/>
              <w:autoSpaceDN w:val="0"/>
              <w:adjustRightInd w:val="0"/>
              <w:spacing w:after="0" w:line="240" w:lineRule="auto"/>
              <w:rPr>
                <w:rFonts w:asciiTheme="minorHAnsi" w:eastAsia="MS Mincho" w:hAnsiTheme="minorHAnsi"/>
                <w:sz w:val="18"/>
                <w:szCs w:val="18"/>
              </w:rPr>
            </w:pPr>
          </w:p>
          <w:p w:rsidR="00AF1269" w:rsidRDefault="00AF1269" w:rsidP="00B56E1C">
            <w:pPr>
              <w:autoSpaceDE w:val="0"/>
              <w:autoSpaceDN w:val="0"/>
              <w:adjustRightInd w:val="0"/>
              <w:spacing w:after="0" w:line="240" w:lineRule="auto"/>
              <w:rPr>
                <w:rFonts w:asciiTheme="minorHAnsi" w:eastAsia="MS Mincho" w:hAnsiTheme="minorHAnsi"/>
                <w:sz w:val="18"/>
                <w:szCs w:val="18"/>
              </w:rPr>
            </w:pPr>
          </w:p>
          <w:p w:rsidR="00AF1269" w:rsidRDefault="00AF1269" w:rsidP="00B56E1C">
            <w:pPr>
              <w:autoSpaceDE w:val="0"/>
              <w:autoSpaceDN w:val="0"/>
              <w:adjustRightInd w:val="0"/>
              <w:spacing w:after="0" w:line="240" w:lineRule="auto"/>
              <w:rPr>
                <w:rFonts w:asciiTheme="minorHAnsi" w:eastAsia="MS Mincho" w:hAnsiTheme="minorHAnsi"/>
                <w:sz w:val="18"/>
                <w:szCs w:val="18"/>
              </w:rPr>
            </w:pPr>
          </w:p>
          <w:p w:rsidR="00AF1269" w:rsidRDefault="00AF1269" w:rsidP="00B56E1C">
            <w:pPr>
              <w:autoSpaceDE w:val="0"/>
              <w:autoSpaceDN w:val="0"/>
              <w:adjustRightInd w:val="0"/>
              <w:spacing w:after="0" w:line="240" w:lineRule="auto"/>
              <w:rPr>
                <w:rFonts w:asciiTheme="minorHAnsi" w:eastAsia="MS Mincho" w:hAnsiTheme="minorHAnsi"/>
                <w:sz w:val="18"/>
                <w:szCs w:val="18"/>
              </w:rPr>
            </w:pPr>
          </w:p>
          <w:p w:rsidR="00AF1269" w:rsidRDefault="00AF1269" w:rsidP="00B56E1C">
            <w:pPr>
              <w:autoSpaceDE w:val="0"/>
              <w:autoSpaceDN w:val="0"/>
              <w:adjustRightInd w:val="0"/>
              <w:spacing w:after="0" w:line="240" w:lineRule="auto"/>
              <w:rPr>
                <w:rFonts w:asciiTheme="minorHAnsi" w:eastAsia="MS Mincho" w:hAnsiTheme="minorHAnsi"/>
                <w:sz w:val="18"/>
                <w:szCs w:val="18"/>
              </w:rPr>
            </w:pPr>
          </w:p>
          <w:p w:rsidR="00AF1269" w:rsidRDefault="00AF1269" w:rsidP="00B56E1C">
            <w:pPr>
              <w:autoSpaceDE w:val="0"/>
              <w:autoSpaceDN w:val="0"/>
              <w:adjustRightInd w:val="0"/>
              <w:spacing w:after="0" w:line="240" w:lineRule="auto"/>
              <w:rPr>
                <w:rFonts w:asciiTheme="minorHAnsi" w:eastAsia="MS Mincho" w:hAnsiTheme="minorHAnsi"/>
                <w:sz w:val="18"/>
                <w:szCs w:val="18"/>
              </w:rPr>
            </w:pPr>
          </w:p>
          <w:p w:rsidR="00AF1269" w:rsidRDefault="00AF1269" w:rsidP="00B56E1C">
            <w:pPr>
              <w:autoSpaceDE w:val="0"/>
              <w:autoSpaceDN w:val="0"/>
              <w:adjustRightInd w:val="0"/>
              <w:spacing w:after="0" w:line="240" w:lineRule="auto"/>
              <w:rPr>
                <w:rFonts w:asciiTheme="minorHAnsi" w:eastAsia="MS Mincho" w:hAnsiTheme="minorHAnsi"/>
                <w:sz w:val="18"/>
                <w:szCs w:val="18"/>
              </w:rPr>
            </w:pPr>
          </w:p>
          <w:p w:rsidR="00AF1269" w:rsidRDefault="00AF1269" w:rsidP="00B56E1C">
            <w:pPr>
              <w:autoSpaceDE w:val="0"/>
              <w:autoSpaceDN w:val="0"/>
              <w:adjustRightInd w:val="0"/>
              <w:spacing w:after="0" w:line="240" w:lineRule="auto"/>
              <w:rPr>
                <w:rFonts w:asciiTheme="minorHAnsi" w:eastAsia="MS Mincho" w:hAnsiTheme="minorHAnsi"/>
                <w:sz w:val="18"/>
                <w:szCs w:val="18"/>
              </w:rPr>
            </w:pPr>
          </w:p>
          <w:p w:rsidR="00AF1269" w:rsidRDefault="00AF1269" w:rsidP="00B56E1C">
            <w:pPr>
              <w:autoSpaceDE w:val="0"/>
              <w:autoSpaceDN w:val="0"/>
              <w:adjustRightInd w:val="0"/>
              <w:spacing w:after="0" w:line="240" w:lineRule="auto"/>
              <w:rPr>
                <w:rFonts w:asciiTheme="minorHAnsi" w:eastAsia="MS Mincho" w:hAnsiTheme="minorHAnsi"/>
                <w:sz w:val="18"/>
                <w:szCs w:val="18"/>
              </w:rPr>
            </w:pPr>
          </w:p>
          <w:p w:rsidR="00AF1269" w:rsidRDefault="00AF1269" w:rsidP="00B56E1C">
            <w:pPr>
              <w:autoSpaceDE w:val="0"/>
              <w:autoSpaceDN w:val="0"/>
              <w:adjustRightInd w:val="0"/>
              <w:spacing w:after="0" w:line="240" w:lineRule="auto"/>
              <w:rPr>
                <w:rFonts w:asciiTheme="minorHAnsi" w:eastAsia="MS Mincho" w:hAnsiTheme="minorHAnsi"/>
                <w:sz w:val="18"/>
                <w:szCs w:val="18"/>
              </w:rPr>
            </w:pPr>
          </w:p>
          <w:p w:rsidR="00AF1269" w:rsidRPr="00FD2B00" w:rsidRDefault="00AF1269" w:rsidP="00B56E1C">
            <w:pPr>
              <w:autoSpaceDE w:val="0"/>
              <w:autoSpaceDN w:val="0"/>
              <w:adjustRightInd w:val="0"/>
              <w:spacing w:after="0" w:line="240" w:lineRule="auto"/>
              <w:rPr>
                <w:rFonts w:asciiTheme="minorHAnsi" w:eastAsia="MS Mincho" w:hAnsiTheme="minorHAnsi"/>
                <w:sz w:val="18"/>
                <w:szCs w:val="18"/>
              </w:rPr>
            </w:pPr>
          </w:p>
          <w:p w:rsidR="00AF1269" w:rsidRPr="00FD2B00" w:rsidRDefault="00AF1269" w:rsidP="004A373D">
            <w:pPr>
              <w:pStyle w:val="ListParagraph"/>
              <w:numPr>
                <w:ilvl w:val="0"/>
                <w:numId w:val="31"/>
              </w:numPr>
              <w:spacing w:after="0" w:line="240" w:lineRule="auto"/>
              <w:ind w:left="185" w:hanging="180"/>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 xml:space="preserve">Study report on potential of biomass hybrid (solar thermal, biogas, </w:t>
            </w:r>
            <w:proofErr w:type="spellStart"/>
            <w:r w:rsidRPr="00FD2B00">
              <w:rPr>
                <w:rFonts w:asciiTheme="minorHAnsi" w:eastAsia="MS Mincho" w:hAnsiTheme="minorHAnsi"/>
                <w:sz w:val="18"/>
                <w:szCs w:val="18"/>
                <w:highlight w:val="yellow"/>
              </w:rPr>
              <w:t>etc</w:t>
            </w:r>
            <w:proofErr w:type="spellEnd"/>
            <w:r w:rsidRPr="00FD2B00">
              <w:rPr>
                <w:rFonts w:asciiTheme="minorHAnsi" w:eastAsia="MS Mincho" w:hAnsiTheme="minorHAnsi"/>
                <w:sz w:val="18"/>
                <w:szCs w:val="18"/>
                <w:highlight w:val="yellow"/>
              </w:rPr>
              <w:t>) technology for power generation documented and submitted to PMU.</w:t>
            </w:r>
          </w:p>
          <w:p w:rsidR="00AF1269" w:rsidRPr="00FD2B00" w:rsidRDefault="00AF1269" w:rsidP="004A373D">
            <w:pPr>
              <w:pStyle w:val="ListParagraph"/>
              <w:numPr>
                <w:ilvl w:val="0"/>
                <w:numId w:val="31"/>
              </w:numPr>
              <w:spacing w:after="0" w:line="240" w:lineRule="auto"/>
              <w:ind w:left="185" w:hanging="180"/>
              <w:rPr>
                <w:rFonts w:asciiTheme="minorHAnsi" w:eastAsia="MS Mincho" w:hAnsiTheme="minorHAnsi"/>
                <w:sz w:val="18"/>
                <w:szCs w:val="18"/>
              </w:rPr>
            </w:pPr>
            <w:r w:rsidRPr="00FD2B00">
              <w:rPr>
                <w:rFonts w:asciiTheme="minorHAnsi" w:eastAsia="MS Mincho" w:hAnsiTheme="minorHAnsi"/>
                <w:sz w:val="18"/>
                <w:szCs w:val="18"/>
                <w:highlight w:val="yellow"/>
              </w:rPr>
              <w:t>DPRs of potential biomass-hybrid finalized and submitted to MNRE</w:t>
            </w:r>
            <w:r w:rsidRPr="00D1767D">
              <w:rPr>
                <w:rFonts w:asciiTheme="minorHAnsi" w:eastAsia="MS Mincho" w:hAnsiTheme="minorHAnsi"/>
                <w:sz w:val="18"/>
                <w:szCs w:val="18"/>
                <w:highlight w:val="lightGray"/>
              </w:rPr>
              <w:t>.</w:t>
            </w:r>
            <w:r w:rsidRPr="00D1767D" w:rsidDel="00680FBB">
              <w:rPr>
                <w:rFonts w:asciiTheme="minorHAnsi" w:eastAsia="MS Mincho" w:hAnsiTheme="minorHAnsi"/>
                <w:sz w:val="18"/>
                <w:szCs w:val="18"/>
                <w:highlight w:val="lightGray"/>
              </w:rPr>
              <w:t xml:space="preserve"> </w:t>
            </w:r>
          </w:p>
          <w:p w:rsidR="00AF1269" w:rsidRDefault="00AF1269" w:rsidP="00A277E8">
            <w:pPr>
              <w:spacing w:after="0" w:line="240" w:lineRule="auto"/>
              <w:ind w:right="-137"/>
              <w:rPr>
                <w:rFonts w:asciiTheme="minorHAnsi" w:eastAsia="MS Mincho" w:hAnsiTheme="minorHAnsi"/>
                <w:sz w:val="18"/>
                <w:szCs w:val="18"/>
                <w:highlight w:val="yellow"/>
              </w:rPr>
            </w:pPr>
          </w:p>
          <w:p w:rsidR="00AF1269" w:rsidRDefault="00AF1269" w:rsidP="00A277E8">
            <w:pPr>
              <w:spacing w:after="0" w:line="240" w:lineRule="auto"/>
              <w:ind w:right="-137"/>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Developed benchmarks for MIPs and their validation through a technical team.</w:t>
            </w:r>
          </w:p>
          <w:p w:rsidR="00AF1269" w:rsidRPr="00FD2B00" w:rsidRDefault="00AF1269" w:rsidP="00A277E8">
            <w:pPr>
              <w:spacing w:after="0" w:line="240" w:lineRule="auto"/>
              <w:ind w:right="-137"/>
              <w:rPr>
                <w:rFonts w:asciiTheme="minorHAnsi" w:eastAsia="MS Mincho" w:hAnsiTheme="minorHAnsi"/>
                <w:sz w:val="18"/>
                <w:szCs w:val="18"/>
                <w:highlight w:val="yellow"/>
              </w:rPr>
            </w:pPr>
          </w:p>
          <w:p w:rsidR="00AF1269" w:rsidRPr="00FD2B00" w:rsidRDefault="00AF1269" w:rsidP="00D30B95">
            <w:pPr>
              <w:spacing w:after="0" w:line="240" w:lineRule="auto"/>
              <w:ind w:right="32"/>
              <w:rPr>
                <w:rFonts w:asciiTheme="minorHAnsi" w:hAnsiTheme="minorHAnsi"/>
                <w:sz w:val="18"/>
                <w:szCs w:val="18"/>
                <w:highlight w:val="yellow"/>
              </w:rPr>
            </w:pPr>
            <w:r w:rsidRPr="00FD2B00">
              <w:rPr>
                <w:rFonts w:asciiTheme="minorHAnsi" w:eastAsia="MS Mincho" w:hAnsiTheme="minorHAnsi"/>
                <w:sz w:val="18"/>
                <w:szCs w:val="18"/>
                <w:highlight w:val="yellow"/>
              </w:rPr>
              <w:t>Technology performance and evaluation of benchmarks</w:t>
            </w:r>
            <w:r w:rsidRPr="00FD2B00">
              <w:rPr>
                <w:rFonts w:asciiTheme="minorHAnsi" w:hAnsiTheme="minorHAnsi"/>
                <w:sz w:val="18"/>
                <w:szCs w:val="18"/>
                <w:highlight w:val="yellow"/>
              </w:rPr>
              <w:t xml:space="preserve"> </w:t>
            </w:r>
          </w:p>
          <w:p w:rsidR="00AF1269" w:rsidRPr="00FD2B00" w:rsidRDefault="00AF1269" w:rsidP="00A277E8">
            <w:pPr>
              <w:spacing w:after="0" w:line="240" w:lineRule="auto"/>
              <w:ind w:left="252" w:right="-137" w:hanging="270"/>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(a)</w:t>
            </w:r>
            <w:r w:rsidRPr="00FD2B00">
              <w:rPr>
                <w:rFonts w:asciiTheme="minorHAnsi" w:eastAsia="MS Mincho" w:hAnsiTheme="minorHAnsi"/>
                <w:sz w:val="18"/>
                <w:szCs w:val="18"/>
                <w:highlight w:val="yellow"/>
              </w:rPr>
              <w:tab/>
              <w:t>Learning curves established for combustion, gasification and cogeneration technologies (in grid connected mode, and captive mode)</w:t>
            </w:r>
          </w:p>
          <w:p w:rsidR="00AF1269" w:rsidRPr="00FD2B00" w:rsidRDefault="00AF1269" w:rsidP="00A277E8">
            <w:pPr>
              <w:spacing w:after="0" w:line="240" w:lineRule="auto"/>
              <w:ind w:left="252" w:right="-137" w:hanging="270"/>
              <w:rPr>
                <w:rFonts w:asciiTheme="minorHAnsi" w:eastAsia="MS Mincho" w:hAnsiTheme="minorHAnsi"/>
                <w:sz w:val="18"/>
                <w:szCs w:val="18"/>
              </w:rPr>
            </w:pPr>
            <w:r w:rsidRPr="00FD2B00">
              <w:rPr>
                <w:rFonts w:asciiTheme="minorHAnsi" w:eastAsia="MS Mincho" w:hAnsiTheme="minorHAnsi"/>
                <w:sz w:val="18"/>
                <w:szCs w:val="18"/>
                <w:highlight w:val="yellow"/>
              </w:rPr>
              <w:t>(b)</w:t>
            </w:r>
            <w:r w:rsidRPr="00FD2B00">
              <w:rPr>
                <w:rFonts w:asciiTheme="minorHAnsi" w:eastAsia="MS Mincho" w:hAnsiTheme="minorHAnsi"/>
                <w:sz w:val="18"/>
                <w:szCs w:val="18"/>
                <w:highlight w:val="yellow"/>
              </w:rPr>
              <w:tab/>
              <w:t xml:space="preserve"> </w:t>
            </w:r>
            <w:proofErr w:type="spellStart"/>
            <w:r w:rsidRPr="00FD2B00">
              <w:rPr>
                <w:rFonts w:asciiTheme="minorHAnsi" w:eastAsia="MS Mincho" w:hAnsiTheme="minorHAnsi"/>
                <w:sz w:val="18"/>
                <w:szCs w:val="18"/>
                <w:highlight w:val="yellow"/>
              </w:rPr>
              <w:t>Levelised</w:t>
            </w:r>
            <w:proofErr w:type="spellEnd"/>
            <w:r w:rsidRPr="00FD2B00">
              <w:rPr>
                <w:rFonts w:asciiTheme="minorHAnsi" w:eastAsia="MS Mincho" w:hAnsiTheme="minorHAnsi"/>
                <w:sz w:val="18"/>
                <w:szCs w:val="18"/>
                <w:highlight w:val="yellow"/>
              </w:rPr>
              <w:t xml:space="preserve"> cost of electricity data available for different biomass energy technologies</w:t>
            </w:r>
          </w:p>
          <w:p w:rsidR="00AF1269" w:rsidRDefault="00AF1269" w:rsidP="00B56E1C">
            <w:pPr>
              <w:spacing w:after="0" w:line="240" w:lineRule="auto"/>
              <w:rPr>
                <w:rFonts w:asciiTheme="minorHAnsi" w:eastAsia="MS Mincho" w:hAnsiTheme="minorHAnsi"/>
                <w:sz w:val="18"/>
                <w:szCs w:val="18"/>
                <w:highlight w:val="yellow"/>
              </w:rPr>
            </w:pPr>
          </w:p>
          <w:p w:rsidR="00AF1269" w:rsidRPr="00FD2B00" w:rsidRDefault="00AF1269" w:rsidP="00B56E1C">
            <w:pPr>
              <w:spacing w:after="0" w:line="240" w:lineRule="auto"/>
              <w:rPr>
                <w:rFonts w:asciiTheme="minorHAnsi" w:eastAsia="MS Mincho" w:hAnsiTheme="minorHAnsi"/>
                <w:sz w:val="18"/>
                <w:szCs w:val="18"/>
              </w:rPr>
            </w:pPr>
            <w:r w:rsidRPr="00FD2B00">
              <w:rPr>
                <w:rFonts w:asciiTheme="minorHAnsi" w:eastAsia="MS Mincho" w:hAnsiTheme="minorHAnsi"/>
                <w:sz w:val="18"/>
                <w:szCs w:val="18"/>
                <w:highlight w:val="yellow"/>
              </w:rPr>
              <w:t xml:space="preserve">Study report on feasibility of dedicated energy plantation on wasteland. DPRs with potential PPP models prepared and submitted to </w:t>
            </w:r>
            <w:r w:rsidRPr="00FD2B00">
              <w:rPr>
                <w:rFonts w:asciiTheme="minorHAnsi" w:eastAsia="MS Mincho" w:hAnsiTheme="minorHAnsi"/>
                <w:sz w:val="18"/>
                <w:szCs w:val="18"/>
                <w:highlight w:val="yellow"/>
              </w:rPr>
              <w:lastRenderedPageBreak/>
              <w:t>PMU.</w:t>
            </w:r>
          </w:p>
        </w:tc>
        <w:tc>
          <w:tcPr>
            <w:tcW w:w="1976" w:type="dxa"/>
          </w:tcPr>
          <w:p w:rsidR="00AF1269" w:rsidRPr="00D1767D" w:rsidRDefault="00AF1269" w:rsidP="003469F1">
            <w:pPr>
              <w:autoSpaceDE w:val="0"/>
              <w:autoSpaceDN w:val="0"/>
              <w:adjustRightInd w:val="0"/>
              <w:spacing w:after="0" w:line="240" w:lineRule="auto"/>
              <w:rPr>
                <w:rFonts w:asciiTheme="minorHAnsi" w:eastAsia="MS Mincho" w:hAnsiTheme="minorHAnsi"/>
                <w:sz w:val="18"/>
                <w:szCs w:val="18"/>
                <w:highlight w:val="lightGray"/>
              </w:rPr>
            </w:pPr>
          </w:p>
          <w:p w:rsidR="00AF1269" w:rsidRDefault="00AF1269" w:rsidP="00A277E8">
            <w:pPr>
              <w:spacing w:after="0" w:line="240" w:lineRule="auto"/>
              <w:ind w:left="70"/>
              <w:rPr>
                <w:rFonts w:asciiTheme="minorHAnsi" w:eastAsia="MS Mincho" w:hAnsiTheme="minorHAnsi"/>
                <w:sz w:val="18"/>
                <w:szCs w:val="18"/>
                <w:highlight w:val="yellow"/>
              </w:rPr>
            </w:pPr>
          </w:p>
          <w:p w:rsidR="00AF1269" w:rsidRDefault="00AF1269" w:rsidP="00A277E8">
            <w:pPr>
              <w:spacing w:after="0" w:line="240" w:lineRule="auto"/>
              <w:ind w:left="70"/>
              <w:rPr>
                <w:rFonts w:asciiTheme="minorHAnsi" w:eastAsia="MS Mincho" w:hAnsiTheme="minorHAnsi"/>
                <w:sz w:val="18"/>
                <w:szCs w:val="18"/>
                <w:highlight w:val="yellow"/>
              </w:rPr>
            </w:pPr>
          </w:p>
          <w:p w:rsidR="00AF1269" w:rsidRDefault="00AF1269" w:rsidP="00A277E8">
            <w:pPr>
              <w:spacing w:after="0" w:line="240" w:lineRule="auto"/>
              <w:ind w:left="70"/>
              <w:rPr>
                <w:rFonts w:asciiTheme="minorHAnsi" w:eastAsia="MS Mincho" w:hAnsiTheme="minorHAnsi"/>
                <w:sz w:val="18"/>
                <w:szCs w:val="18"/>
                <w:highlight w:val="yellow"/>
              </w:rPr>
            </w:pPr>
          </w:p>
          <w:p w:rsidR="00AF1269" w:rsidRDefault="00AF1269" w:rsidP="00A277E8">
            <w:pPr>
              <w:spacing w:after="0" w:line="240" w:lineRule="auto"/>
              <w:ind w:left="70"/>
              <w:rPr>
                <w:rFonts w:asciiTheme="minorHAnsi" w:eastAsia="MS Mincho" w:hAnsiTheme="minorHAnsi"/>
                <w:sz w:val="18"/>
                <w:szCs w:val="18"/>
                <w:highlight w:val="yellow"/>
              </w:rPr>
            </w:pPr>
          </w:p>
          <w:p w:rsidR="00AF1269" w:rsidRDefault="00AF1269" w:rsidP="00A277E8">
            <w:pPr>
              <w:spacing w:after="0" w:line="240" w:lineRule="auto"/>
              <w:ind w:left="70"/>
              <w:rPr>
                <w:rFonts w:asciiTheme="minorHAnsi" w:eastAsia="MS Mincho" w:hAnsiTheme="minorHAnsi"/>
                <w:sz w:val="18"/>
                <w:szCs w:val="18"/>
                <w:highlight w:val="yellow"/>
              </w:rPr>
            </w:pPr>
          </w:p>
          <w:p w:rsidR="00AF1269" w:rsidRDefault="00AF1269" w:rsidP="00A277E8">
            <w:pPr>
              <w:spacing w:after="0" w:line="240" w:lineRule="auto"/>
              <w:ind w:left="70"/>
              <w:rPr>
                <w:rFonts w:asciiTheme="minorHAnsi" w:eastAsia="MS Mincho" w:hAnsiTheme="minorHAnsi"/>
                <w:sz w:val="18"/>
                <w:szCs w:val="18"/>
                <w:highlight w:val="yellow"/>
              </w:rPr>
            </w:pPr>
          </w:p>
          <w:p w:rsidR="00AF1269" w:rsidRPr="00FD2B00" w:rsidRDefault="00AF1269" w:rsidP="00A277E8">
            <w:pPr>
              <w:spacing w:after="0" w:line="240" w:lineRule="auto"/>
              <w:ind w:left="70"/>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0</w:t>
            </w:r>
          </w:p>
          <w:p w:rsidR="00AF1269" w:rsidRPr="00FD2B00" w:rsidRDefault="00AF1269" w:rsidP="00A277E8">
            <w:pPr>
              <w:spacing w:after="0" w:line="240" w:lineRule="auto"/>
              <w:ind w:left="70"/>
              <w:rPr>
                <w:rFonts w:asciiTheme="minorHAnsi" w:eastAsia="MS Mincho" w:hAnsiTheme="minorHAnsi"/>
                <w:sz w:val="18"/>
                <w:szCs w:val="18"/>
                <w:highlight w:val="yellow"/>
              </w:rPr>
            </w:pPr>
          </w:p>
          <w:p w:rsidR="00AF1269" w:rsidRPr="00FD2B00" w:rsidRDefault="00AF1269" w:rsidP="00A277E8">
            <w:pPr>
              <w:spacing w:after="0" w:line="240" w:lineRule="auto"/>
              <w:ind w:left="70"/>
              <w:rPr>
                <w:rFonts w:asciiTheme="minorHAnsi" w:eastAsia="MS Mincho" w:hAnsiTheme="minorHAnsi"/>
                <w:sz w:val="18"/>
                <w:szCs w:val="18"/>
                <w:highlight w:val="yellow"/>
              </w:rPr>
            </w:pPr>
          </w:p>
          <w:p w:rsidR="00AF1269" w:rsidRPr="00FD2B00" w:rsidRDefault="00AF1269" w:rsidP="00A277E8">
            <w:pPr>
              <w:spacing w:after="0" w:line="240" w:lineRule="auto"/>
              <w:ind w:left="70"/>
              <w:rPr>
                <w:rFonts w:asciiTheme="minorHAnsi" w:eastAsia="MS Mincho" w:hAnsiTheme="minorHAnsi"/>
                <w:sz w:val="18"/>
                <w:szCs w:val="18"/>
                <w:highlight w:val="yellow"/>
              </w:rPr>
            </w:pPr>
          </w:p>
          <w:p w:rsidR="00AF1269" w:rsidRPr="00FD2B00" w:rsidRDefault="00AF1269" w:rsidP="00A277E8">
            <w:pPr>
              <w:spacing w:after="0" w:line="240" w:lineRule="auto"/>
              <w:ind w:left="70"/>
              <w:rPr>
                <w:rFonts w:asciiTheme="minorHAnsi" w:eastAsia="MS Mincho" w:hAnsiTheme="minorHAnsi"/>
                <w:sz w:val="18"/>
                <w:szCs w:val="18"/>
                <w:highlight w:val="yellow"/>
              </w:rPr>
            </w:pPr>
          </w:p>
          <w:p w:rsidR="00AF1269" w:rsidRDefault="00AF1269" w:rsidP="00A277E8">
            <w:pPr>
              <w:spacing w:after="0" w:line="240" w:lineRule="auto"/>
              <w:ind w:left="70"/>
              <w:rPr>
                <w:rFonts w:asciiTheme="minorHAnsi" w:eastAsia="MS Mincho" w:hAnsiTheme="minorHAnsi"/>
                <w:sz w:val="18"/>
                <w:szCs w:val="18"/>
                <w:highlight w:val="yellow"/>
              </w:rPr>
            </w:pPr>
          </w:p>
          <w:p w:rsidR="00AF1269" w:rsidRPr="00FD2B00" w:rsidRDefault="00AF1269" w:rsidP="00A277E8">
            <w:pPr>
              <w:spacing w:after="0" w:line="240" w:lineRule="auto"/>
              <w:ind w:left="70"/>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0</w:t>
            </w:r>
          </w:p>
          <w:p w:rsidR="00AF1269" w:rsidRDefault="00AF1269" w:rsidP="00A277E8">
            <w:pPr>
              <w:spacing w:after="0" w:line="240" w:lineRule="auto"/>
              <w:ind w:left="70" w:right="-137"/>
              <w:rPr>
                <w:rFonts w:asciiTheme="minorHAnsi" w:eastAsia="MS Mincho" w:hAnsiTheme="minorHAnsi"/>
                <w:sz w:val="18"/>
                <w:szCs w:val="18"/>
                <w:highlight w:val="yellow"/>
              </w:rPr>
            </w:pPr>
          </w:p>
          <w:p w:rsidR="00AF1269" w:rsidRDefault="00AF1269" w:rsidP="00A277E8">
            <w:pPr>
              <w:spacing w:after="0" w:line="240" w:lineRule="auto"/>
              <w:ind w:left="70" w:right="-137"/>
              <w:rPr>
                <w:rFonts w:asciiTheme="minorHAnsi" w:eastAsia="MS Mincho" w:hAnsiTheme="minorHAnsi"/>
                <w:sz w:val="18"/>
                <w:szCs w:val="18"/>
                <w:highlight w:val="yellow"/>
              </w:rPr>
            </w:pPr>
          </w:p>
          <w:p w:rsidR="00AF1269" w:rsidRDefault="00AF1269" w:rsidP="00A277E8">
            <w:pPr>
              <w:spacing w:after="0" w:line="240" w:lineRule="auto"/>
              <w:ind w:left="70" w:right="-137"/>
              <w:rPr>
                <w:rFonts w:asciiTheme="minorHAnsi" w:eastAsia="MS Mincho" w:hAnsiTheme="minorHAnsi"/>
                <w:sz w:val="18"/>
                <w:szCs w:val="18"/>
                <w:highlight w:val="yellow"/>
              </w:rPr>
            </w:pPr>
          </w:p>
          <w:p w:rsidR="00AF1269" w:rsidRPr="00FD2B00" w:rsidRDefault="00AF1269" w:rsidP="00A277E8">
            <w:pPr>
              <w:spacing w:after="0" w:line="240" w:lineRule="auto"/>
              <w:ind w:left="70" w:right="-137"/>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0</w:t>
            </w:r>
          </w:p>
          <w:p w:rsidR="00AF1269" w:rsidRPr="00FD2B00" w:rsidRDefault="00AF1269" w:rsidP="00A277E8">
            <w:pPr>
              <w:spacing w:after="0" w:line="240" w:lineRule="auto"/>
              <w:ind w:left="-43" w:right="-137"/>
              <w:rPr>
                <w:rFonts w:asciiTheme="minorHAnsi" w:eastAsia="MS Mincho" w:hAnsiTheme="minorHAnsi"/>
                <w:sz w:val="18"/>
                <w:szCs w:val="18"/>
                <w:highlight w:val="yellow"/>
              </w:rPr>
            </w:pPr>
          </w:p>
          <w:p w:rsidR="00AF1269" w:rsidRPr="00FD2B00" w:rsidRDefault="00AF1269" w:rsidP="00A277E8">
            <w:pPr>
              <w:spacing w:after="0" w:line="240" w:lineRule="auto"/>
              <w:ind w:left="-43" w:right="-137" w:firstLine="113"/>
              <w:rPr>
                <w:rFonts w:asciiTheme="minorHAnsi" w:eastAsia="MS Mincho" w:hAnsiTheme="minorHAnsi"/>
                <w:sz w:val="18"/>
                <w:szCs w:val="18"/>
                <w:highlight w:val="yellow"/>
              </w:rPr>
            </w:pPr>
          </w:p>
          <w:p w:rsidR="00AF1269" w:rsidRDefault="00AF1269" w:rsidP="00A277E8">
            <w:pPr>
              <w:spacing w:after="0" w:line="240" w:lineRule="auto"/>
              <w:ind w:left="-43" w:right="-137" w:firstLine="113"/>
              <w:rPr>
                <w:rFonts w:asciiTheme="minorHAnsi" w:eastAsia="MS Mincho" w:hAnsiTheme="minorHAnsi"/>
                <w:sz w:val="18"/>
                <w:szCs w:val="18"/>
                <w:highlight w:val="yellow"/>
              </w:rPr>
            </w:pPr>
          </w:p>
          <w:p w:rsidR="00AF1269" w:rsidRDefault="00AF1269" w:rsidP="00FD2B00">
            <w:pPr>
              <w:spacing w:after="0" w:line="240" w:lineRule="auto"/>
              <w:ind w:right="-137"/>
              <w:rPr>
                <w:rFonts w:asciiTheme="minorHAnsi" w:eastAsia="MS Mincho" w:hAnsiTheme="minorHAnsi"/>
                <w:sz w:val="18"/>
                <w:szCs w:val="18"/>
                <w:highlight w:val="yellow"/>
              </w:rPr>
            </w:pPr>
          </w:p>
          <w:p w:rsidR="00AF1269" w:rsidRDefault="00AF1269" w:rsidP="00FD2B00">
            <w:pPr>
              <w:spacing w:after="0" w:line="240" w:lineRule="auto"/>
              <w:ind w:right="-137"/>
              <w:rPr>
                <w:rFonts w:asciiTheme="minorHAnsi" w:eastAsia="MS Mincho" w:hAnsiTheme="minorHAnsi"/>
                <w:sz w:val="18"/>
                <w:szCs w:val="18"/>
                <w:highlight w:val="yellow"/>
              </w:rPr>
            </w:pPr>
          </w:p>
          <w:p w:rsidR="00AF1269" w:rsidRDefault="00AF1269" w:rsidP="00FD2B00">
            <w:pPr>
              <w:spacing w:after="0" w:line="240" w:lineRule="auto"/>
              <w:ind w:right="-137"/>
              <w:rPr>
                <w:rFonts w:asciiTheme="minorHAnsi" w:eastAsia="MS Mincho" w:hAnsiTheme="minorHAnsi"/>
                <w:sz w:val="18"/>
                <w:szCs w:val="18"/>
                <w:highlight w:val="yellow"/>
              </w:rPr>
            </w:pPr>
          </w:p>
          <w:p w:rsidR="00AF1269" w:rsidRPr="00FD2B00" w:rsidRDefault="00AF1269" w:rsidP="00FD2B00">
            <w:pPr>
              <w:spacing w:after="0" w:line="240" w:lineRule="auto"/>
              <w:ind w:right="-137"/>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0</w:t>
            </w:r>
          </w:p>
          <w:p w:rsidR="00AF1269" w:rsidRPr="00FD2B00" w:rsidRDefault="00AF1269" w:rsidP="00A277E8">
            <w:pPr>
              <w:spacing w:after="0" w:line="240" w:lineRule="auto"/>
              <w:ind w:left="-43" w:right="-137" w:firstLine="113"/>
              <w:rPr>
                <w:rFonts w:asciiTheme="minorHAnsi" w:eastAsia="MS Mincho" w:hAnsiTheme="minorHAnsi"/>
                <w:sz w:val="18"/>
                <w:szCs w:val="18"/>
                <w:highlight w:val="yellow"/>
              </w:rPr>
            </w:pPr>
          </w:p>
          <w:p w:rsidR="00AF1269" w:rsidRPr="00FD2B00" w:rsidRDefault="00AF1269" w:rsidP="00A277E8">
            <w:pPr>
              <w:spacing w:after="0" w:line="240" w:lineRule="auto"/>
              <w:ind w:left="-43" w:right="-137" w:firstLine="113"/>
              <w:rPr>
                <w:rFonts w:asciiTheme="minorHAnsi" w:eastAsia="MS Mincho" w:hAnsiTheme="minorHAnsi"/>
                <w:sz w:val="18"/>
                <w:szCs w:val="18"/>
                <w:highlight w:val="yellow"/>
              </w:rPr>
            </w:pPr>
          </w:p>
          <w:p w:rsidR="00AF1269" w:rsidRPr="00FD2B00" w:rsidRDefault="00AF1269" w:rsidP="00A277E8">
            <w:pPr>
              <w:spacing w:after="0" w:line="240" w:lineRule="auto"/>
              <w:ind w:left="-43" w:right="-137" w:firstLine="113"/>
              <w:rPr>
                <w:rFonts w:asciiTheme="minorHAnsi" w:eastAsia="MS Mincho" w:hAnsiTheme="minorHAnsi"/>
                <w:sz w:val="18"/>
                <w:szCs w:val="18"/>
                <w:highlight w:val="yellow"/>
              </w:rPr>
            </w:pPr>
          </w:p>
          <w:p w:rsidR="00AF1269" w:rsidRPr="00FD2B00" w:rsidRDefault="00AF1269" w:rsidP="00A277E8">
            <w:pPr>
              <w:spacing w:after="0" w:line="240" w:lineRule="auto"/>
              <w:ind w:left="-43" w:right="-137" w:firstLine="113"/>
              <w:rPr>
                <w:rFonts w:asciiTheme="minorHAnsi" w:eastAsia="MS Mincho" w:hAnsiTheme="minorHAnsi"/>
                <w:sz w:val="18"/>
                <w:szCs w:val="18"/>
                <w:highlight w:val="yellow"/>
              </w:rPr>
            </w:pPr>
          </w:p>
          <w:p w:rsidR="00AF1269" w:rsidRPr="00FD2B00" w:rsidRDefault="00AF1269" w:rsidP="00A277E8">
            <w:pPr>
              <w:spacing w:after="0" w:line="240" w:lineRule="auto"/>
              <w:ind w:left="-43" w:right="-137" w:firstLine="113"/>
              <w:rPr>
                <w:rFonts w:asciiTheme="minorHAnsi" w:eastAsia="MS Mincho" w:hAnsiTheme="minorHAnsi"/>
                <w:sz w:val="18"/>
                <w:szCs w:val="18"/>
                <w:highlight w:val="yellow"/>
              </w:rPr>
            </w:pPr>
          </w:p>
          <w:p w:rsidR="00AF1269" w:rsidRPr="00FD2B00" w:rsidRDefault="00AF1269" w:rsidP="00A277E8">
            <w:pPr>
              <w:spacing w:after="0" w:line="240" w:lineRule="auto"/>
              <w:ind w:left="-43" w:right="-137" w:firstLine="113"/>
              <w:rPr>
                <w:rFonts w:asciiTheme="minorHAnsi" w:eastAsia="MS Mincho" w:hAnsiTheme="minorHAnsi"/>
                <w:sz w:val="18"/>
                <w:szCs w:val="18"/>
                <w:highlight w:val="yellow"/>
              </w:rPr>
            </w:pPr>
          </w:p>
          <w:p w:rsidR="00AF1269" w:rsidRDefault="00AF1269" w:rsidP="00A277E8">
            <w:pPr>
              <w:spacing w:after="0" w:line="240" w:lineRule="auto"/>
              <w:ind w:left="70" w:right="-137"/>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0</w:t>
            </w:r>
          </w:p>
          <w:p w:rsidR="00AF1269" w:rsidRDefault="00AF1269" w:rsidP="00A277E8">
            <w:pPr>
              <w:spacing w:after="0" w:line="240" w:lineRule="auto"/>
              <w:ind w:left="70" w:right="-137"/>
              <w:rPr>
                <w:rFonts w:asciiTheme="minorHAnsi" w:eastAsia="MS Mincho" w:hAnsiTheme="minorHAnsi"/>
                <w:sz w:val="18"/>
                <w:szCs w:val="18"/>
                <w:highlight w:val="yellow"/>
              </w:rPr>
            </w:pPr>
          </w:p>
          <w:p w:rsidR="00AF1269" w:rsidRDefault="00AF1269" w:rsidP="00A277E8">
            <w:pPr>
              <w:spacing w:after="0" w:line="240" w:lineRule="auto"/>
              <w:ind w:left="70" w:right="-137"/>
              <w:rPr>
                <w:rFonts w:asciiTheme="minorHAnsi" w:eastAsia="MS Mincho" w:hAnsiTheme="minorHAnsi"/>
                <w:sz w:val="18"/>
                <w:szCs w:val="18"/>
                <w:highlight w:val="yellow"/>
              </w:rPr>
            </w:pPr>
          </w:p>
          <w:p w:rsidR="00AF1269" w:rsidRDefault="00AF1269" w:rsidP="00A277E8">
            <w:pPr>
              <w:spacing w:after="0" w:line="240" w:lineRule="auto"/>
              <w:ind w:left="70" w:right="-137"/>
              <w:rPr>
                <w:rFonts w:asciiTheme="minorHAnsi" w:eastAsia="MS Mincho" w:hAnsiTheme="minorHAnsi"/>
                <w:sz w:val="18"/>
                <w:szCs w:val="18"/>
                <w:highlight w:val="yellow"/>
              </w:rPr>
            </w:pPr>
          </w:p>
          <w:p w:rsidR="00AF1269" w:rsidRPr="00D1767D" w:rsidRDefault="00AF1269" w:rsidP="00A277E8">
            <w:pPr>
              <w:spacing w:after="0" w:line="240" w:lineRule="auto"/>
              <w:ind w:left="70" w:right="-137"/>
              <w:rPr>
                <w:rFonts w:asciiTheme="minorHAnsi" w:eastAsia="MS Mincho" w:hAnsiTheme="minorHAnsi"/>
                <w:sz w:val="18"/>
                <w:szCs w:val="18"/>
                <w:highlight w:val="lightGray"/>
              </w:rPr>
            </w:pPr>
          </w:p>
          <w:p w:rsidR="00AF1269" w:rsidRPr="00D1767D" w:rsidRDefault="00AF1269" w:rsidP="00B56E1C">
            <w:pPr>
              <w:spacing w:after="0" w:line="240" w:lineRule="auto"/>
              <w:rPr>
                <w:rFonts w:asciiTheme="minorHAnsi" w:eastAsia="MS Mincho" w:hAnsiTheme="minorHAnsi"/>
                <w:sz w:val="18"/>
                <w:szCs w:val="18"/>
                <w:highlight w:val="lightGray"/>
              </w:rPr>
            </w:pPr>
            <w:r w:rsidRPr="00FD2B00">
              <w:rPr>
                <w:rFonts w:asciiTheme="minorHAnsi" w:eastAsia="MS Mincho" w:hAnsiTheme="minorHAnsi"/>
                <w:sz w:val="18"/>
                <w:szCs w:val="18"/>
                <w:highlight w:val="yellow"/>
              </w:rPr>
              <w:t>0</w:t>
            </w:r>
          </w:p>
        </w:tc>
        <w:tc>
          <w:tcPr>
            <w:tcW w:w="1875" w:type="dxa"/>
          </w:tcPr>
          <w:p w:rsidR="00AF1269" w:rsidRPr="00FD2B00" w:rsidRDefault="00AF1269" w:rsidP="004A373D">
            <w:pPr>
              <w:numPr>
                <w:ilvl w:val="0"/>
                <w:numId w:val="30"/>
              </w:numPr>
              <w:autoSpaceDE w:val="0"/>
              <w:autoSpaceDN w:val="0"/>
              <w:adjustRightInd w:val="0"/>
              <w:spacing w:after="0" w:line="240" w:lineRule="auto"/>
              <w:ind w:left="162" w:hanging="180"/>
              <w:rPr>
                <w:rFonts w:asciiTheme="minorHAnsi" w:eastAsia="MS Mincho" w:hAnsiTheme="minorHAnsi"/>
                <w:sz w:val="18"/>
                <w:szCs w:val="18"/>
                <w:highlight w:val="yellow"/>
              </w:rPr>
            </w:pPr>
          </w:p>
          <w:p w:rsidR="00AF1269" w:rsidRPr="00FD2B00" w:rsidRDefault="00AF1269" w:rsidP="00A277E8">
            <w:pPr>
              <w:spacing w:after="0" w:line="240" w:lineRule="auto"/>
              <w:ind w:left="78"/>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1</w:t>
            </w:r>
          </w:p>
          <w:p w:rsidR="00AF1269" w:rsidRPr="00FD2B00" w:rsidRDefault="00AF1269" w:rsidP="00A277E8">
            <w:pPr>
              <w:spacing w:after="0" w:line="240" w:lineRule="auto"/>
              <w:ind w:left="78"/>
              <w:rPr>
                <w:rFonts w:asciiTheme="minorHAnsi" w:eastAsia="MS Mincho" w:hAnsiTheme="minorHAnsi"/>
                <w:sz w:val="18"/>
                <w:szCs w:val="18"/>
                <w:highlight w:val="yellow"/>
              </w:rPr>
            </w:pPr>
          </w:p>
          <w:p w:rsidR="00AF1269" w:rsidRPr="00FD2B00" w:rsidRDefault="00AF1269" w:rsidP="00A277E8">
            <w:pPr>
              <w:spacing w:after="0" w:line="240" w:lineRule="auto"/>
              <w:ind w:left="78"/>
              <w:rPr>
                <w:rFonts w:asciiTheme="minorHAnsi" w:eastAsia="MS Mincho" w:hAnsiTheme="minorHAnsi"/>
                <w:sz w:val="18"/>
                <w:szCs w:val="18"/>
                <w:highlight w:val="yellow"/>
              </w:rPr>
            </w:pPr>
          </w:p>
          <w:p w:rsidR="00AF1269" w:rsidRPr="00FD2B00" w:rsidRDefault="00AF1269" w:rsidP="00A277E8">
            <w:pPr>
              <w:spacing w:after="0" w:line="240" w:lineRule="auto"/>
              <w:ind w:left="78"/>
              <w:rPr>
                <w:rFonts w:asciiTheme="minorHAnsi" w:eastAsia="MS Mincho" w:hAnsiTheme="minorHAnsi"/>
                <w:sz w:val="18"/>
                <w:szCs w:val="18"/>
                <w:highlight w:val="yellow"/>
              </w:rPr>
            </w:pPr>
          </w:p>
          <w:p w:rsidR="00AF1269" w:rsidRPr="00FD2B00" w:rsidRDefault="00AF1269" w:rsidP="00A277E8">
            <w:pPr>
              <w:spacing w:after="0" w:line="240" w:lineRule="auto"/>
              <w:ind w:left="78"/>
              <w:rPr>
                <w:rFonts w:asciiTheme="minorHAnsi" w:eastAsia="MS Mincho" w:hAnsiTheme="minorHAnsi"/>
                <w:sz w:val="18"/>
                <w:szCs w:val="18"/>
                <w:highlight w:val="yellow"/>
              </w:rPr>
            </w:pPr>
          </w:p>
          <w:p w:rsidR="00AF1269" w:rsidRDefault="00AF1269" w:rsidP="00A277E8">
            <w:pPr>
              <w:spacing w:after="0" w:line="240" w:lineRule="auto"/>
              <w:ind w:left="78"/>
              <w:rPr>
                <w:rFonts w:asciiTheme="minorHAnsi" w:eastAsia="MS Mincho" w:hAnsiTheme="minorHAnsi"/>
                <w:sz w:val="18"/>
                <w:szCs w:val="18"/>
                <w:highlight w:val="yellow"/>
              </w:rPr>
            </w:pPr>
          </w:p>
          <w:p w:rsidR="00AF1269" w:rsidRPr="00FD2B00" w:rsidRDefault="00AF1269" w:rsidP="00A277E8">
            <w:pPr>
              <w:spacing w:after="0" w:line="240" w:lineRule="auto"/>
              <w:ind w:left="78"/>
              <w:rPr>
                <w:rFonts w:asciiTheme="minorHAnsi" w:eastAsia="MS Mincho" w:hAnsiTheme="minorHAnsi"/>
                <w:sz w:val="18"/>
                <w:szCs w:val="18"/>
                <w:highlight w:val="yellow"/>
              </w:rPr>
            </w:pPr>
            <w:r>
              <w:rPr>
                <w:rFonts w:asciiTheme="minorHAnsi" w:eastAsia="MS Mincho" w:hAnsiTheme="minorHAnsi"/>
                <w:sz w:val="18"/>
                <w:szCs w:val="18"/>
                <w:highlight w:val="yellow"/>
              </w:rPr>
              <w:t>4</w:t>
            </w:r>
          </w:p>
          <w:p w:rsidR="00AF1269" w:rsidRDefault="00AF1269" w:rsidP="00A277E8">
            <w:pPr>
              <w:spacing w:after="0" w:line="240" w:lineRule="auto"/>
              <w:ind w:left="78" w:right="197"/>
              <w:rPr>
                <w:rFonts w:asciiTheme="minorHAnsi" w:eastAsia="MS Mincho" w:hAnsiTheme="minorHAnsi"/>
                <w:sz w:val="18"/>
                <w:szCs w:val="18"/>
                <w:highlight w:val="yellow"/>
              </w:rPr>
            </w:pPr>
          </w:p>
          <w:p w:rsidR="00AF1269" w:rsidRDefault="00AF1269" w:rsidP="00A277E8">
            <w:pPr>
              <w:spacing w:after="0" w:line="240" w:lineRule="auto"/>
              <w:ind w:left="78" w:right="197"/>
              <w:rPr>
                <w:rFonts w:asciiTheme="minorHAnsi" w:eastAsia="MS Mincho" w:hAnsiTheme="minorHAnsi"/>
                <w:sz w:val="18"/>
                <w:szCs w:val="18"/>
                <w:highlight w:val="yellow"/>
              </w:rPr>
            </w:pPr>
          </w:p>
          <w:p w:rsidR="00AF1269" w:rsidRDefault="00AF1269" w:rsidP="00A277E8">
            <w:pPr>
              <w:spacing w:after="0" w:line="240" w:lineRule="auto"/>
              <w:ind w:left="78" w:right="197"/>
              <w:rPr>
                <w:rFonts w:asciiTheme="minorHAnsi" w:eastAsia="MS Mincho" w:hAnsiTheme="minorHAnsi"/>
                <w:sz w:val="18"/>
                <w:szCs w:val="18"/>
                <w:highlight w:val="yellow"/>
              </w:rPr>
            </w:pPr>
          </w:p>
          <w:p w:rsidR="00AF1269" w:rsidRPr="00FD2B00" w:rsidRDefault="00AF1269" w:rsidP="00A277E8">
            <w:pPr>
              <w:spacing w:after="0" w:line="240" w:lineRule="auto"/>
              <w:ind w:left="78" w:right="197"/>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3 (1 each for 3 different biomass power technologies supported under the project)</w:t>
            </w:r>
          </w:p>
          <w:p w:rsidR="00AF1269" w:rsidRDefault="00AF1269" w:rsidP="00A277E8">
            <w:pPr>
              <w:spacing w:after="0" w:line="240" w:lineRule="auto"/>
              <w:ind w:left="78" w:right="-137"/>
              <w:rPr>
                <w:rFonts w:asciiTheme="minorHAnsi" w:eastAsia="MS Mincho" w:hAnsiTheme="minorHAnsi"/>
                <w:sz w:val="18"/>
                <w:szCs w:val="18"/>
                <w:highlight w:val="yellow"/>
              </w:rPr>
            </w:pPr>
          </w:p>
          <w:p w:rsidR="00AF1269" w:rsidRDefault="00AF1269" w:rsidP="00A277E8">
            <w:pPr>
              <w:spacing w:after="0" w:line="240" w:lineRule="auto"/>
              <w:ind w:left="78" w:right="-137"/>
              <w:rPr>
                <w:rFonts w:asciiTheme="minorHAnsi" w:eastAsia="MS Mincho" w:hAnsiTheme="minorHAnsi"/>
                <w:sz w:val="18"/>
                <w:szCs w:val="18"/>
                <w:highlight w:val="yellow"/>
              </w:rPr>
            </w:pPr>
          </w:p>
          <w:p w:rsidR="00AF1269" w:rsidRPr="00FD2B00" w:rsidRDefault="00AF1269" w:rsidP="00A277E8">
            <w:pPr>
              <w:spacing w:after="0" w:line="240" w:lineRule="auto"/>
              <w:ind w:left="78" w:right="-137"/>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6 (for three types of technologies in two modes i.e. grid and captive)</w:t>
            </w:r>
          </w:p>
          <w:p w:rsidR="00AF1269" w:rsidRPr="00FD2B00" w:rsidRDefault="00AF1269" w:rsidP="00A277E8">
            <w:pPr>
              <w:spacing w:after="0" w:line="240" w:lineRule="auto"/>
              <w:ind w:left="78" w:right="-137"/>
              <w:rPr>
                <w:rFonts w:asciiTheme="minorHAnsi" w:eastAsia="MS Mincho" w:hAnsiTheme="minorHAnsi"/>
                <w:sz w:val="18"/>
                <w:szCs w:val="18"/>
                <w:highlight w:val="yellow"/>
              </w:rPr>
            </w:pPr>
          </w:p>
          <w:p w:rsidR="00AF1269" w:rsidRPr="00FD2B00" w:rsidRDefault="00AF1269" w:rsidP="00A277E8">
            <w:pPr>
              <w:spacing w:after="0" w:line="240" w:lineRule="auto"/>
              <w:ind w:left="78" w:right="-137"/>
              <w:rPr>
                <w:rFonts w:asciiTheme="minorHAnsi" w:eastAsia="MS Mincho" w:hAnsiTheme="minorHAnsi"/>
                <w:sz w:val="18"/>
                <w:szCs w:val="18"/>
                <w:highlight w:val="yellow"/>
              </w:rPr>
            </w:pPr>
          </w:p>
          <w:p w:rsidR="00AF1269" w:rsidRPr="00FD2B00" w:rsidRDefault="00AF1269" w:rsidP="00A277E8">
            <w:pPr>
              <w:spacing w:after="0" w:line="240" w:lineRule="auto"/>
              <w:ind w:left="78" w:right="-137"/>
              <w:rPr>
                <w:rFonts w:asciiTheme="minorHAnsi" w:eastAsia="MS Mincho" w:hAnsiTheme="minorHAnsi"/>
                <w:sz w:val="18"/>
                <w:szCs w:val="18"/>
                <w:highlight w:val="yellow"/>
              </w:rPr>
            </w:pPr>
          </w:p>
          <w:p w:rsidR="00AF1269" w:rsidRDefault="00AF1269" w:rsidP="00A277E8">
            <w:pPr>
              <w:spacing w:after="0" w:line="240" w:lineRule="auto"/>
              <w:ind w:left="78" w:right="-137"/>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6 (for three types of technologies in two modes i.e. grid and captive)</w:t>
            </w:r>
          </w:p>
          <w:p w:rsidR="00AF1269" w:rsidRPr="00FD2B00" w:rsidRDefault="00AF1269" w:rsidP="00A277E8">
            <w:pPr>
              <w:spacing w:after="0" w:line="240" w:lineRule="auto"/>
              <w:ind w:left="78" w:right="-137"/>
              <w:rPr>
                <w:rFonts w:asciiTheme="minorHAnsi" w:eastAsia="MS Mincho" w:hAnsiTheme="minorHAnsi"/>
                <w:sz w:val="18"/>
                <w:szCs w:val="18"/>
                <w:highlight w:val="yellow"/>
              </w:rPr>
            </w:pPr>
          </w:p>
          <w:p w:rsidR="00AF1269" w:rsidRPr="00FD2B00" w:rsidRDefault="00AF1269" w:rsidP="00B56E1C">
            <w:pPr>
              <w:spacing w:after="0" w:line="240" w:lineRule="auto"/>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1</w:t>
            </w:r>
          </w:p>
        </w:tc>
        <w:tc>
          <w:tcPr>
            <w:tcW w:w="6445" w:type="dxa"/>
          </w:tcPr>
          <w:p w:rsidR="00AF1269" w:rsidRDefault="00AF1269" w:rsidP="00FD2B00">
            <w:pPr>
              <w:spacing w:after="0" w:line="240" w:lineRule="auto"/>
              <w:contextualSpacing/>
              <w:rPr>
                <w:rFonts w:asciiTheme="minorHAnsi" w:hAnsiTheme="minorHAnsi" w:cs="Calibri"/>
                <w:sz w:val="18"/>
                <w:szCs w:val="18"/>
                <w:highlight w:val="yellow"/>
              </w:rPr>
            </w:pPr>
          </w:p>
          <w:p w:rsidR="00AF1269" w:rsidRDefault="00AF1269" w:rsidP="00FD2B00">
            <w:pPr>
              <w:spacing w:after="0" w:line="240" w:lineRule="auto"/>
              <w:contextualSpacing/>
              <w:rPr>
                <w:rFonts w:asciiTheme="minorHAnsi" w:hAnsiTheme="minorHAnsi" w:cs="Calibri"/>
                <w:sz w:val="18"/>
                <w:szCs w:val="18"/>
                <w:highlight w:val="yellow"/>
              </w:rPr>
            </w:pPr>
          </w:p>
          <w:p w:rsidR="00AF1269" w:rsidRDefault="00AF1269" w:rsidP="00FD2B00">
            <w:pPr>
              <w:spacing w:after="0" w:line="240" w:lineRule="auto"/>
              <w:contextualSpacing/>
              <w:rPr>
                <w:rFonts w:asciiTheme="minorHAnsi" w:hAnsiTheme="minorHAnsi" w:cs="Calibri"/>
                <w:sz w:val="18"/>
                <w:szCs w:val="18"/>
                <w:highlight w:val="cyan"/>
              </w:rPr>
            </w:pPr>
          </w:p>
          <w:p w:rsidR="00AF1269" w:rsidRDefault="00AF1269" w:rsidP="00FD2B00">
            <w:pPr>
              <w:spacing w:after="0" w:line="240" w:lineRule="auto"/>
              <w:contextualSpacing/>
              <w:rPr>
                <w:rFonts w:asciiTheme="minorHAnsi" w:hAnsiTheme="minorHAnsi" w:cs="Calibri"/>
                <w:sz w:val="18"/>
                <w:szCs w:val="18"/>
                <w:highlight w:val="cyan"/>
              </w:rPr>
            </w:pPr>
          </w:p>
          <w:p w:rsidR="00AF1269" w:rsidRPr="00FD2B00" w:rsidRDefault="00AF1269" w:rsidP="00FD2B00">
            <w:pPr>
              <w:spacing w:after="0" w:line="240" w:lineRule="auto"/>
              <w:contextualSpacing/>
              <w:rPr>
                <w:rFonts w:asciiTheme="minorHAnsi" w:hAnsiTheme="minorHAnsi" w:cs="Calibri"/>
                <w:sz w:val="18"/>
                <w:szCs w:val="18"/>
                <w:highlight w:val="cyan"/>
              </w:rPr>
            </w:pPr>
          </w:p>
          <w:p w:rsidR="00AF1269" w:rsidRDefault="00AF1269" w:rsidP="00FD2B00">
            <w:pPr>
              <w:spacing w:after="0" w:line="240" w:lineRule="auto"/>
              <w:contextualSpacing/>
              <w:rPr>
                <w:rFonts w:asciiTheme="minorHAnsi" w:hAnsiTheme="minorHAnsi" w:cs="Calibri"/>
                <w:sz w:val="18"/>
                <w:szCs w:val="18"/>
                <w:highlight w:val="yellow"/>
              </w:rPr>
            </w:pPr>
            <w:r w:rsidRPr="00FD2B00">
              <w:rPr>
                <w:rFonts w:asciiTheme="minorHAnsi" w:hAnsiTheme="minorHAnsi" w:cs="Calibri"/>
                <w:sz w:val="18"/>
                <w:szCs w:val="18"/>
                <w:highlight w:val="yellow"/>
              </w:rPr>
              <w:t xml:space="preserve">A Consultancy assignment for exploring the potential and feasibility of integration of Solar Thermal Technology with the existing Combustion based Biomass Power Plants was awarded to M/s </w:t>
            </w:r>
            <w:proofErr w:type="spellStart"/>
            <w:r w:rsidRPr="00FD2B00">
              <w:rPr>
                <w:rFonts w:asciiTheme="minorHAnsi" w:hAnsiTheme="minorHAnsi" w:cs="Calibri"/>
                <w:sz w:val="18"/>
                <w:szCs w:val="18"/>
                <w:highlight w:val="yellow"/>
              </w:rPr>
              <w:t>Steag</w:t>
            </w:r>
            <w:proofErr w:type="spellEnd"/>
            <w:r w:rsidRPr="00FD2B00">
              <w:rPr>
                <w:rFonts w:asciiTheme="minorHAnsi" w:hAnsiTheme="minorHAnsi" w:cs="Calibri"/>
                <w:sz w:val="18"/>
                <w:szCs w:val="18"/>
                <w:highlight w:val="yellow"/>
              </w:rPr>
              <w:t xml:space="preserve"> Energy Services (India) </w:t>
            </w:r>
            <w:proofErr w:type="spellStart"/>
            <w:r w:rsidRPr="00FD2B00">
              <w:rPr>
                <w:rFonts w:asciiTheme="minorHAnsi" w:hAnsiTheme="minorHAnsi" w:cs="Calibri"/>
                <w:sz w:val="18"/>
                <w:szCs w:val="18"/>
                <w:highlight w:val="yellow"/>
              </w:rPr>
              <w:t>Pvt</w:t>
            </w:r>
            <w:proofErr w:type="spellEnd"/>
            <w:r w:rsidRPr="00FD2B00">
              <w:rPr>
                <w:rFonts w:asciiTheme="minorHAnsi" w:hAnsiTheme="minorHAnsi" w:cs="Calibri"/>
                <w:sz w:val="18"/>
                <w:szCs w:val="18"/>
                <w:highlight w:val="yellow"/>
              </w:rPr>
              <w:t xml:space="preserve"> Ltd</w:t>
            </w:r>
            <w:r>
              <w:rPr>
                <w:rFonts w:asciiTheme="minorHAnsi" w:hAnsiTheme="minorHAnsi" w:cs="Calibri"/>
                <w:sz w:val="18"/>
                <w:szCs w:val="18"/>
                <w:highlight w:val="yellow"/>
              </w:rPr>
              <w:t xml:space="preserve"> and is under progress</w:t>
            </w:r>
            <w:r w:rsidRPr="00FD2B00">
              <w:rPr>
                <w:rFonts w:asciiTheme="minorHAnsi" w:hAnsiTheme="minorHAnsi" w:cs="Calibri"/>
                <w:sz w:val="18"/>
                <w:szCs w:val="18"/>
                <w:highlight w:val="yellow"/>
              </w:rPr>
              <w:t xml:space="preserve">. The Inception Meeting was organized on 9 May 2014. An </w:t>
            </w:r>
            <w:proofErr w:type="spellStart"/>
            <w:r w:rsidRPr="00FD2B00">
              <w:rPr>
                <w:rFonts w:asciiTheme="minorHAnsi" w:hAnsiTheme="minorHAnsi" w:cs="Calibri"/>
                <w:sz w:val="18"/>
                <w:szCs w:val="18"/>
                <w:highlight w:val="yellow"/>
              </w:rPr>
              <w:t>EoI</w:t>
            </w:r>
            <w:proofErr w:type="spellEnd"/>
            <w:r w:rsidRPr="00FD2B00">
              <w:rPr>
                <w:rFonts w:asciiTheme="minorHAnsi" w:hAnsiTheme="minorHAnsi" w:cs="Calibri"/>
                <w:sz w:val="18"/>
                <w:szCs w:val="18"/>
                <w:highlight w:val="yellow"/>
              </w:rPr>
              <w:t xml:space="preserve"> was floated for inviting interest on hybridization from existing Biomass Power projects. Sixteen existing project developers responded to the </w:t>
            </w:r>
            <w:proofErr w:type="spellStart"/>
            <w:r w:rsidRPr="00FD2B00">
              <w:rPr>
                <w:rFonts w:asciiTheme="minorHAnsi" w:hAnsiTheme="minorHAnsi" w:cs="Calibri"/>
                <w:sz w:val="18"/>
                <w:szCs w:val="18"/>
                <w:highlight w:val="yellow"/>
              </w:rPr>
              <w:t>EoI</w:t>
            </w:r>
            <w:proofErr w:type="spellEnd"/>
            <w:r w:rsidRPr="00FD2B00">
              <w:rPr>
                <w:rFonts w:asciiTheme="minorHAnsi" w:hAnsiTheme="minorHAnsi" w:cs="Calibri"/>
                <w:sz w:val="18"/>
                <w:szCs w:val="18"/>
                <w:highlight w:val="yellow"/>
              </w:rPr>
              <w:t>. The final selection of site for the DPR will be made. Some of the parameters that will be considered are plant design, performance, land availability and financial data analysis.</w:t>
            </w:r>
          </w:p>
          <w:p w:rsidR="00AF1269" w:rsidRDefault="00AF1269" w:rsidP="00FD2B00">
            <w:pPr>
              <w:spacing w:after="0" w:line="240" w:lineRule="auto"/>
              <w:contextualSpacing/>
              <w:rPr>
                <w:rFonts w:asciiTheme="minorHAnsi" w:hAnsiTheme="minorHAnsi" w:cs="Calibri"/>
                <w:sz w:val="18"/>
                <w:szCs w:val="18"/>
                <w:highlight w:val="yellow"/>
              </w:rPr>
            </w:pPr>
          </w:p>
          <w:p w:rsidR="00AF1269" w:rsidRPr="00D1767D" w:rsidRDefault="00AF1269" w:rsidP="00FD2B00">
            <w:pPr>
              <w:spacing w:after="0" w:line="240" w:lineRule="auto"/>
              <w:contextualSpacing/>
              <w:rPr>
                <w:rFonts w:asciiTheme="minorHAnsi" w:hAnsiTheme="minorHAnsi" w:cs="Calibri"/>
                <w:sz w:val="18"/>
                <w:szCs w:val="18"/>
                <w:highlight w:val="lightGray"/>
              </w:rPr>
            </w:pPr>
          </w:p>
          <w:p w:rsidR="00AF1269" w:rsidRPr="00FD2B00" w:rsidRDefault="00AF1269" w:rsidP="00DE3775">
            <w:pPr>
              <w:spacing w:after="0" w:line="240" w:lineRule="auto"/>
              <w:ind w:left="-43" w:right="-137"/>
              <w:rPr>
                <w:rFonts w:asciiTheme="minorHAnsi" w:eastAsia="MS Mincho" w:hAnsiTheme="minorHAnsi"/>
                <w:sz w:val="18"/>
                <w:szCs w:val="18"/>
                <w:highlight w:val="yellow"/>
              </w:rPr>
            </w:pPr>
            <w:r w:rsidRPr="00FD2B00">
              <w:rPr>
                <w:rFonts w:asciiTheme="minorHAnsi" w:hAnsiTheme="minorHAnsi" w:cs="Calibri"/>
                <w:sz w:val="18"/>
                <w:szCs w:val="18"/>
                <w:highlight w:val="yellow"/>
              </w:rPr>
              <w:t xml:space="preserve">Activities were not undertaken during this reporting period. Will be initiated during </w:t>
            </w:r>
            <w:r>
              <w:rPr>
                <w:rFonts w:asciiTheme="minorHAnsi" w:hAnsiTheme="minorHAnsi" w:cs="Calibri"/>
                <w:sz w:val="18"/>
                <w:szCs w:val="18"/>
                <w:highlight w:val="yellow"/>
              </w:rPr>
              <w:t>AWP 2015</w:t>
            </w:r>
            <w:r w:rsidRPr="00FD2B00">
              <w:rPr>
                <w:rFonts w:asciiTheme="minorHAnsi" w:hAnsiTheme="minorHAnsi" w:cs="Calibri"/>
                <w:sz w:val="18"/>
                <w:szCs w:val="18"/>
                <w:highlight w:val="yellow"/>
              </w:rPr>
              <w:t>.</w:t>
            </w:r>
          </w:p>
          <w:p w:rsidR="00AF1269" w:rsidRDefault="00AF1269" w:rsidP="00FD2B00">
            <w:pPr>
              <w:spacing w:after="0" w:line="240" w:lineRule="auto"/>
              <w:ind w:left="-43" w:right="-137"/>
              <w:rPr>
                <w:rFonts w:asciiTheme="minorHAnsi" w:hAnsiTheme="minorHAnsi" w:cs="Calibri"/>
                <w:sz w:val="18"/>
                <w:szCs w:val="18"/>
                <w:highlight w:val="yellow"/>
              </w:rPr>
            </w:pPr>
          </w:p>
          <w:p w:rsidR="00AF1269" w:rsidRDefault="00AF1269" w:rsidP="00FD2B00">
            <w:pPr>
              <w:spacing w:after="0" w:line="240" w:lineRule="auto"/>
              <w:ind w:left="-43" w:right="-137"/>
              <w:rPr>
                <w:rFonts w:asciiTheme="minorHAnsi" w:hAnsiTheme="minorHAnsi" w:cs="Calibri"/>
                <w:sz w:val="18"/>
                <w:szCs w:val="18"/>
                <w:highlight w:val="yellow"/>
              </w:rPr>
            </w:pPr>
          </w:p>
          <w:p w:rsidR="00AF1269" w:rsidRDefault="00AF1269" w:rsidP="00FD2B00">
            <w:pPr>
              <w:spacing w:after="0" w:line="240" w:lineRule="auto"/>
              <w:ind w:left="-43" w:right="-137"/>
              <w:rPr>
                <w:rFonts w:asciiTheme="minorHAnsi" w:hAnsiTheme="minorHAnsi" w:cs="Calibri"/>
                <w:sz w:val="18"/>
                <w:szCs w:val="18"/>
                <w:highlight w:val="yellow"/>
              </w:rPr>
            </w:pPr>
          </w:p>
          <w:p w:rsidR="00AF1269" w:rsidRDefault="00AF1269" w:rsidP="00FD2B00">
            <w:pPr>
              <w:spacing w:after="0" w:line="240" w:lineRule="auto"/>
              <w:ind w:left="-43" w:right="-137"/>
              <w:rPr>
                <w:rFonts w:asciiTheme="minorHAnsi" w:hAnsiTheme="minorHAnsi" w:cs="Calibri"/>
                <w:sz w:val="18"/>
                <w:szCs w:val="18"/>
                <w:highlight w:val="yellow"/>
              </w:rPr>
            </w:pPr>
          </w:p>
          <w:p w:rsidR="00AF1269" w:rsidRDefault="00AF1269" w:rsidP="00FD2B00">
            <w:pPr>
              <w:spacing w:after="0" w:line="240" w:lineRule="auto"/>
              <w:ind w:left="-43" w:right="-137"/>
              <w:rPr>
                <w:rFonts w:asciiTheme="minorHAnsi" w:hAnsiTheme="minorHAnsi" w:cs="Calibri"/>
                <w:sz w:val="18"/>
                <w:szCs w:val="18"/>
                <w:highlight w:val="yellow"/>
              </w:rPr>
            </w:pPr>
          </w:p>
          <w:p w:rsidR="00AF1269" w:rsidRDefault="00AF1269" w:rsidP="00FD2B00">
            <w:pPr>
              <w:spacing w:after="0" w:line="240" w:lineRule="auto"/>
              <w:ind w:left="-43" w:right="-137"/>
              <w:rPr>
                <w:rFonts w:asciiTheme="minorHAnsi" w:hAnsiTheme="minorHAnsi" w:cs="Calibri"/>
                <w:sz w:val="18"/>
                <w:szCs w:val="18"/>
                <w:highlight w:val="yellow"/>
              </w:rPr>
            </w:pPr>
            <w:r w:rsidRPr="00FD2B00">
              <w:rPr>
                <w:rFonts w:asciiTheme="minorHAnsi" w:hAnsiTheme="minorHAnsi" w:cs="Calibri"/>
                <w:sz w:val="18"/>
                <w:szCs w:val="18"/>
                <w:highlight w:val="yellow"/>
              </w:rPr>
              <w:t>Activities were not undertaken during this reporting period. Will be initiated during third quarter of 2014.</w:t>
            </w:r>
          </w:p>
          <w:p w:rsidR="00AF1269" w:rsidRDefault="00AF1269" w:rsidP="00FD2B00">
            <w:pPr>
              <w:spacing w:after="0" w:line="240" w:lineRule="auto"/>
              <w:ind w:left="-43" w:right="-137"/>
              <w:rPr>
                <w:rFonts w:asciiTheme="minorHAnsi" w:hAnsiTheme="minorHAnsi" w:cs="Calibri"/>
                <w:sz w:val="18"/>
                <w:szCs w:val="18"/>
                <w:highlight w:val="yellow"/>
              </w:rPr>
            </w:pPr>
          </w:p>
          <w:p w:rsidR="00AF1269" w:rsidRDefault="00AF1269" w:rsidP="00FD2B00">
            <w:pPr>
              <w:spacing w:after="0" w:line="240" w:lineRule="auto"/>
              <w:ind w:left="-43" w:right="-137"/>
              <w:rPr>
                <w:rFonts w:asciiTheme="minorHAnsi" w:hAnsiTheme="minorHAnsi" w:cs="Calibri"/>
                <w:sz w:val="18"/>
                <w:szCs w:val="18"/>
                <w:highlight w:val="yellow"/>
              </w:rPr>
            </w:pPr>
          </w:p>
          <w:p w:rsidR="00AF1269" w:rsidRDefault="00AF1269" w:rsidP="00FD2B00">
            <w:pPr>
              <w:spacing w:after="0" w:line="240" w:lineRule="auto"/>
              <w:ind w:left="-43" w:right="-137"/>
              <w:rPr>
                <w:rFonts w:asciiTheme="minorHAnsi" w:hAnsiTheme="minorHAnsi" w:cs="Calibri"/>
                <w:sz w:val="18"/>
                <w:szCs w:val="18"/>
                <w:highlight w:val="yellow"/>
              </w:rPr>
            </w:pPr>
          </w:p>
          <w:p w:rsidR="00AF1269" w:rsidRDefault="00AF1269" w:rsidP="00FD2B00">
            <w:pPr>
              <w:spacing w:after="0" w:line="240" w:lineRule="auto"/>
              <w:ind w:left="-43" w:right="-137"/>
              <w:rPr>
                <w:rFonts w:asciiTheme="minorHAnsi" w:hAnsiTheme="minorHAnsi" w:cs="Calibri"/>
                <w:sz w:val="18"/>
                <w:szCs w:val="18"/>
                <w:highlight w:val="yellow"/>
              </w:rPr>
            </w:pPr>
          </w:p>
          <w:p w:rsidR="00AF1269" w:rsidRDefault="00AF1269" w:rsidP="00FD2B00">
            <w:pPr>
              <w:spacing w:after="0" w:line="240" w:lineRule="auto"/>
              <w:ind w:left="-43" w:right="-137"/>
              <w:rPr>
                <w:rFonts w:asciiTheme="minorHAnsi" w:hAnsiTheme="minorHAnsi" w:cs="Calibri"/>
                <w:sz w:val="18"/>
                <w:szCs w:val="18"/>
                <w:highlight w:val="yellow"/>
              </w:rPr>
            </w:pPr>
          </w:p>
          <w:p w:rsidR="00AF1269" w:rsidRPr="00D1767D" w:rsidRDefault="00AF1269" w:rsidP="00FD2B00">
            <w:pPr>
              <w:spacing w:after="0" w:line="240" w:lineRule="auto"/>
              <w:ind w:left="-43" w:right="-137"/>
              <w:rPr>
                <w:rFonts w:asciiTheme="minorHAnsi" w:hAnsiTheme="minorHAnsi" w:cs="Calibri"/>
                <w:sz w:val="18"/>
                <w:szCs w:val="18"/>
                <w:highlight w:val="lightGray"/>
              </w:rPr>
            </w:pPr>
            <w:r w:rsidRPr="007A4AF6">
              <w:rPr>
                <w:rFonts w:asciiTheme="minorHAnsi" w:hAnsiTheme="minorHAnsi" w:cs="Calibri"/>
                <w:sz w:val="18"/>
                <w:szCs w:val="18"/>
                <w:highlight w:val="yellow"/>
              </w:rPr>
              <w:t>Activities were not undertaken during this reporting period. Will be initiated during third quarter of 2014.</w:t>
            </w:r>
          </w:p>
          <w:p w:rsidR="00AF1269" w:rsidRDefault="00AF1269" w:rsidP="00D30B95">
            <w:pPr>
              <w:spacing w:after="0" w:line="240" w:lineRule="auto"/>
              <w:contextualSpacing/>
              <w:rPr>
                <w:rFonts w:asciiTheme="minorHAnsi" w:hAnsiTheme="minorHAnsi" w:cs="Calibri"/>
                <w:sz w:val="18"/>
                <w:szCs w:val="18"/>
                <w:highlight w:val="cyan"/>
              </w:rPr>
            </w:pPr>
          </w:p>
          <w:p w:rsidR="00AF1269" w:rsidRDefault="00AF1269" w:rsidP="00D30B95">
            <w:pPr>
              <w:spacing w:after="0" w:line="240" w:lineRule="auto"/>
              <w:contextualSpacing/>
              <w:rPr>
                <w:rFonts w:asciiTheme="minorHAnsi" w:hAnsiTheme="minorHAnsi" w:cs="Calibri"/>
                <w:sz w:val="18"/>
                <w:szCs w:val="18"/>
                <w:highlight w:val="cyan"/>
              </w:rPr>
            </w:pPr>
          </w:p>
          <w:p w:rsidR="00AF1269" w:rsidRDefault="00AF1269" w:rsidP="00D30B95">
            <w:pPr>
              <w:spacing w:after="0" w:line="240" w:lineRule="auto"/>
              <w:contextualSpacing/>
              <w:rPr>
                <w:rFonts w:asciiTheme="minorHAnsi" w:hAnsiTheme="minorHAnsi" w:cs="Calibri"/>
                <w:sz w:val="18"/>
                <w:szCs w:val="18"/>
                <w:highlight w:val="cyan"/>
              </w:rPr>
            </w:pPr>
          </w:p>
          <w:p w:rsidR="00AF1269" w:rsidRPr="00FD2B00" w:rsidRDefault="00AF1269" w:rsidP="00D30B95">
            <w:pPr>
              <w:spacing w:after="0" w:line="240" w:lineRule="auto"/>
              <w:rPr>
                <w:rFonts w:asciiTheme="minorHAnsi" w:hAnsiTheme="minorHAnsi"/>
                <w:sz w:val="18"/>
                <w:szCs w:val="18"/>
                <w:highlight w:val="yellow"/>
              </w:rPr>
            </w:pPr>
            <w:r w:rsidRPr="00FD2B00">
              <w:rPr>
                <w:rFonts w:asciiTheme="minorHAnsi" w:hAnsiTheme="minorHAnsi"/>
                <w:sz w:val="18"/>
                <w:szCs w:val="18"/>
                <w:highlight w:val="yellow"/>
              </w:rPr>
              <w:t xml:space="preserve">Feasibility of establishing energy plantation for biomass production on degraded land/wasteland </w:t>
            </w:r>
            <w:r>
              <w:rPr>
                <w:rFonts w:asciiTheme="minorHAnsi" w:hAnsiTheme="minorHAnsi"/>
                <w:sz w:val="18"/>
                <w:szCs w:val="18"/>
                <w:highlight w:val="yellow"/>
              </w:rPr>
              <w:t>is under progress</w:t>
            </w:r>
            <w:r w:rsidRPr="00FD2B00">
              <w:rPr>
                <w:rFonts w:asciiTheme="minorHAnsi" w:hAnsiTheme="minorHAnsi"/>
                <w:sz w:val="18"/>
                <w:szCs w:val="18"/>
                <w:highlight w:val="yellow"/>
              </w:rPr>
              <w:t xml:space="preserve">. DESL, a consulting firm has been contracted to carry out the assignment. Following are the focus states namely, Rajasthan, Gujarat, Maharashtra, Orissa, Bihar, West Bengal and Mizoram. Further target districts have been identified in the following three states for which detailed project reports were developed and the same are under review by the respective state nodal agencies, and the PMU. </w:t>
            </w:r>
          </w:p>
          <w:p w:rsidR="00AF1269" w:rsidRPr="00FD2B00" w:rsidRDefault="00AF1269" w:rsidP="00D30B95">
            <w:pPr>
              <w:spacing w:after="0" w:line="240" w:lineRule="auto"/>
              <w:rPr>
                <w:rFonts w:asciiTheme="minorHAnsi" w:hAnsiTheme="minorHAnsi"/>
                <w:sz w:val="18"/>
                <w:szCs w:val="18"/>
                <w:highlight w:val="yellow"/>
              </w:rPr>
            </w:pPr>
          </w:p>
          <w:p w:rsidR="00AF1269" w:rsidRPr="00FD2B00" w:rsidRDefault="00AF1269" w:rsidP="004A373D">
            <w:pPr>
              <w:pStyle w:val="ListParagraph"/>
              <w:numPr>
                <w:ilvl w:val="0"/>
                <w:numId w:val="32"/>
              </w:numPr>
              <w:spacing w:after="0" w:line="240" w:lineRule="auto"/>
              <w:ind w:left="330" w:hanging="284"/>
              <w:rPr>
                <w:rFonts w:asciiTheme="minorHAnsi" w:hAnsiTheme="minorHAnsi"/>
                <w:sz w:val="18"/>
                <w:szCs w:val="18"/>
                <w:highlight w:val="yellow"/>
              </w:rPr>
            </w:pPr>
            <w:r w:rsidRPr="00FD2B00">
              <w:rPr>
                <w:rFonts w:asciiTheme="minorHAnsi" w:hAnsiTheme="minorHAnsi"/>
                <w:sz w:val="18"/>
                <w:szCs w:val="18"/>
                <w:highlight w:val="yellow"/>
              </w:rPr>
              <w:t xml:space="preserve">Rajasthan: The DPR has been developed in partnership with State Farm Corporation on India in </w:t>
            </w:r>
            <w:proofErr w:type="spellStart"/>
            <w:r w:rsidRPr="00FD2B00">
              <w:rPr>
                <w:rFonts w:asciiTheme="minorHAnsi" w:hAnsiTheme="minorHAnsi"/>
                <w:sz w:val="18"/>
                <w:szCs w:val="18"/>
                <w:highlight w:val="yellow"/>
              </w:rPr>
              <w:t>Sriganaganagar</w:t>
            </w:r>
            <w:proofErr w:type="spellEnd"/>
            <w:r w:rsidRPr="00FD2B00">
              <w:rPr>
                <w:rFonts w:asciiTheme="minorHAnsi" w:hAnsiTheme="minorHAnsi"/>
                <w:sz w:val="18"/>
                <w:szCs w:val="18"/>
                <w:highlight w:val="yellow"/>
              </w:rPr>
              <w:t xml:space="preserve"> district;</w:t>
            </w:r>
          </w:p>
          <w:p w:rsidR="00AF1269" w:rsidRPr="00FD2B00" w:rsidRDefault="00AF1269" w:rsidP="004A373D">
            <w:pPr>
              <w:pStyle w:val="ListParagraph"/>
              <w:numPr>
                <w:ilvl w:val="0"/>
                <w:numId w:val="32"/>
              </w:numPr>
              <w:spacing w:after="0" w:line="240" w:lineRule="auto"/>
              <w:ind w:left="330" w:hanging="284"/>
              <w:rPr>
                <w:rFonts w:asciiTheme="minorHAnsi" w:hAnsiTheme="minorHAnsi"/>
                <w:sz w:val="18"/>
                <w:szCs w:val="18"/>
                <w:highlight w:val="yellow"/>
              </w:rPr>
            </w:pPr>
            <w:r w:rsidRPr="00FD2B00">
              <w:rPr>
                <w:rFonts w:asciiTheme="minorHAnsi" w:hAnsiTheme="minorHAnsi"/>
                <w:sz w:val="18"/>
                <w:szCs w:val="18"/>
                <w:highlight w:val="yellow"/>
              </w:rPr>
              <w:t xml:space="preserve">Maharashtra: The DPR has been developed in partnership with Tata Power in </w:t>
            </w:r>
            <w:proofErr w:type="spellStart"/>
            <w:r w:rsidRPr="00FD2B00">
              <w:rPr>
                <w:rFonts w:asciiTheme="minorHAnsi" w:hAnsiTheme="minorHAnsi"/>
                <w:sz w:val="18"/>
                <w:szCs w:val="18"/>
                <w:highlight w:val="yellow"/>
              </w:rPr>
              <w:t>Satara</w:t>
            </w:r>
            <w:proofErr w:type="spellEnd"/>
            <w:r w:rsidRPr="00FD2B00">
              <w:rPr>
                <w:rFonts w:asciiTheme="minorHAnsi" w:hAnsiTheme="minorHAnsi"/>
                <w:sz w:val="18"/>
                <w:szCs w:val="18"/>
                <w:highlight w:val="yellow"/>
              </w:rPr>
              <w:t xml:space="preserve"> district;</w:t>
            </w:r>
          </w:p>
          <w:p w:rsidR="00AF1269" w:rsidRPr="00D1767D" w:rsidRDefault="00AF1269" w:rsidP="002D006F">
            <w:pPr>
              <w:pStyle w:val="ListParagraph"/>
              <w:numPr>
                <w:ilvl w:val="0"/>
                <w:numId w:val="32"/>
              </w:numPr>
              <w:spacing w:after="0" w:line="240" w:lineRule="auto"/>
              <w:ind w:left="330" w:hanging="284"/>
              <w:rPr>
                <w:rFonts w:asciiTheme="minorHAnsi" w:hAnsiTheme="minorHAnsi" w:cs="Calibri"/>
                <w:sz w:val="18"/>
                <w:szCs w:val="18"/>
                <w:highlight w:val="lightGray"/>
              </w:rPr>
            </w:pPr>
            <w:r w:rsidRPr="00FD2B00">
              <w:rPr>
                <w:rFonts w:asciiTheme="minorHAnsi" w:hAnsiTheme="minorHAnsi"/>
                <w:sz w:val="18"/>
                <w:szCs w:val="18"/>
                <w:highlight w:val="yellow"/>
              </w:rPr>
              <w:lastRenderedPageBreak/>
              <w:t xml:space="preserve">Odisha: The DPR has been developed in partnership with Odisha Renewable Energy development Agency in </w:t>
            </w:r>
            <w:proofErr w:type="spellStart"/>
            <w:r>
              <w:rPr>
                <w:rFonts w:asciiTheme="minorHAnsi" w:hAnsiTheme="minorHAnsi"/>
                <w:sz w:val="18"/>
                <w:szCs w:val="18"/>
                <w:highlight w:val="yellow"/>
              </w:rPr>
              <w:t>Nayagarh</w:t>
            </w:r>
            <w:proofErr w:type="spellEnd"/>
            <w:r w:rsidRPr="00FD2B00">
              <w:rPr>
                <w:rFonts w:asciiTheme="minorHAnsi" w:hAnsiTheme="minorHAnsi"/>
                <w:sz w:val="18"/>
                <w:szCs w:val="18"/>
                <w:highlight w:val="yellow"/>
              </w:rPr>
              <w:t xml:space="preserve"> district;</w:t>
            </w:r>
          </w:p>
        </w:tc>
      </w:tr>
      <w:tr w:rsidR="008F2366" w:rsidRPr="00D1767D" w:rsidTr="00A277E8">
        <w:trPr>
          <w:trHeight w:val="193"/>
        </w:trPr>
        <w:tc>
          <w:tcPr>
            <w:tcW w:w="2152" w:type="dxa"/>
            <w:vMerge w:val="restart"/>
          </w:tcPr>
          <w:p w:rsidR="008F2366" w:rsidRDefault="008F2366" w:rsidP="00B56E1C">
            <w:pPr>
              <w:spacing w:after="0" w:line="240" w:lineRule="auto"/>
              <w:rPr>
                <w:rFonts w:asciiTheme="minorHAnsi" w:hAnsiTheme="minorHAnsi" w:cs="Book Antiqua,Bold"/>
                <w:b/>
                <w:bCs/>
                <w:sz w:val="18"/>
                <w:szCs w:val="18"/>
              </w:rPr>
            </w:pPr>
            <w:r w:rsidRPr="00D1767D">
              <w:rPr>
                <w:rFonts w:asciiTheme="minorHAnsi" w:hAnsiTheme="minorHAnsi" w:cs="Book Antiqua,Bold"/>
                <w:b/>
                <w:bCs/>
                <w:sz w:val="18"/>
                <w:szCs w:val="18"/>
              </w:rPr>
              <w:lastRenderedPageBreak/>
              <w:t>Outcome-2: Enhanced Capacities and confidence of Project Promoters, Financial Institutions, Regulators, Policy Makers, SNAs, other stakeholders through effective information development &amp; dissemination program, along with capacity building initiatives</w:t>
            </w:r>
          </w:p>
          <w:p w:rsidR="008F2366" w:rsidRPr="00D1767D" w:rsidRDefault="008F2366" w:rsidP="00B56E1C">
            <w:pPr>
              <w:spacing w:after="0" w:line="240" w:lineRule="auto"/>
              <w:rPr>
                <w:rFonts w:asciiTheme="minorHAnsi" w:eastAsia="MS Mincho" w:hAnsiTheme="minorHAnsi"/>
                <w:sz w:val="18"/>
                <w:szCs w:val="18"/>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D1767D" w:rsidRDefault="008F2366" w:rsidP="007479A6">
            <w:pPr>
              <w:spacing w:after="0" w:line="240" w:lineRule="auto"/>
              <w:rPr>
                <w:rFonts w:asciiTheme="minorHAnsi" w:eastAsia="MS Mincho" w:hAnsiTheme="minorHAnsi"/>
                <w:sz w:val="18"/>
                <w:szCs w:val="18"/>
              </w:rPr>
            </w:pPr>
          </w:p>
        </w:tc>
        <w:tc>
          <w:tcPr>
            <w:tcW w:w="2153" w:type="dxa"/>
            <w:vMerge w:val="restart"/>
          </w:tcPr>
          <w:p w:rsidR="008F2366" w:rsidRDefault="008F2366" w:rsidP="00B56E1C">
            <w:pPr>
              <w:autoSpaceDE w:val="0"/>
              <w:autoSpaceDN w:val="0"/>
              <w:adjustRightInd w:val="0"/>
              <w:spacing w:after="0" w:line="240" w:lineRule="auto"/>
              <w:rPr>
                <w:rFonts w:asciiTheme="minorHAnsi" w:hAnsiTheme="minorHAnsi" w:cs="Book Antiqua"/>
                <w:sz w:val="18"/>
                <w:szCs w:val="18"/>
              </w:rPr>
            </w:pPr>
            <w:r w:rsidRPr="00D1767D">
              <w:rPr>
                <w:rFonts w:asciiTheme="minorHAnsi" w:hAnsiTheme="minorHAnsi" w:cs="Book Antiqua"/>
                <w:sz w:val="18"/>
                <w:szCs w:val="18"/>
              </w:rPr>
              <w:t>Enhanced capacities of key stakeholders involved in the facilitation and implementation of selected biomass power technologies</w:t>
            </w:r>
          </w:p>
          <w:p w:rsidR="008F2366" w:rsidRDefault="008F2366" w:rsidP="00B56E1C">
            <w:pPr>
              <w:autoSpaceDE w:val="0"/>
              <w:autoSpaceDN w:val="0"/>
              <w:adjustRightInd w:val="0"/>
              <w:spacing w:after="0" w:line="240" w:lineRule="auto"/>
              <w:rPr>
                <w:rFonts w:asciiTheme="minorHAnsi" w:eastAsia="MS Mincho" w:hAnsiTheme="minorHAnsi"/>
                <w:sz w:val="18"/>
                <w:szCs w:val="18"/>
              </w:rPr>
            </w:pPr>
          </w:p>
          <w:p w:rsidR="008F2366" w:rsidRDefault="008F2366" w:rsidP="00B56E1C">
            <w:pPr>
              <w:autoSpaceDE w:val="0"/>
              <w:autoSpaceDN w:val="0"/>
              <w:adjustRightInd w:val="0"/>
              <w:spacing w:after="0" w:line="240" w:lineRule="auto"/>
              <w:rPr>
                <w:rFonts w:asciiTheme="minorHAnsi" w:eastAsia="MS Mincho" w:hAnsiTheme="minorHAnsi"/>
                <w:sz w:val="18"/>
                <w:szCs w:val="18"/>
              </w:rPr>
            </w:pPr>
          </w:p>
          <w:p w:rsidR="008F2366" w:rsidRDefault="008F2366" w:rsidP="00B56E1C">
            <w:pPr>
              <w:autoSpaceDE w:val="0"/>
              <w:autoSpaceDN w:val="0"/>
              <w:adjustRightInd w:val="0"/>
              <w:spacing w:after="0" w:line="240" w:lineRule="auto"/>
              <w:rPr>
                <w:rFonts w:asciiTheme="minorHAnsi" w:eastAsia="MS Mincho" w:hAnsiTheme="minorHAnsi"/>
                <w:sz w:val="18"/>
                <w:szCs w:val="18"/>
              </w:rPr>
            </w:pPr>
          </w:p>
          <w:p w:rsidR="008F2366" w:rsidRDefault="008F2366" w:rsidP="00B56E1C">
            <w:pPr>
              <w:autoSpaceDE w:val="0"/>
              <w:autoSpaceDN w:val="0"/>
              <w:adjustRightInd w:val="0"/>
              <w:spacing w:after="0" w:line="240" w:lineRule="auto"/>
              <w:rPr>
                <w:rFonts w:asciiTheme="minorHAnsi" w:eastAsia="MS Mincho" w:hAnsiTheme="minorHAnsi"/>
                <w:sz w:val="18"/>
                <w:szCs w:val="18"/>
              </w:rPr>
            </w:pPr>
          </w:p>
          <w:p w:rsidR="008F2366" w:rsidRDefault="008F2366" w:rsidP="00B56E1C">
            <w:pPr>
              <w:autoSpaceDE w:val="0"/>
              <w:autoSpaceDN w:val="0"/>
              <w:adjustRightInd w:val="0"/>
              <w:spacing w:after="0" w:line="240" w:lineRule="auto"/>
              <w:rPr>
                <w:rFonts w:asciiTheme="minorHAnsi" w:eastAsia="MS Mincho" w:hAnsiTheme="minorHAnsi"/>
                <w:sz w:val="18"/>
                <w:szCs w:val="18"/>
              </w:rPr>
            </w:pPr>
          </w:p>
          <w:p w:rsidR="008F2366" w:rsidRDefault="008F2366" w:rsidP="00B56E1C">
            <w:pPr>
              <w:autoSpaceDE w:val="0"/>
              <w:autoSpaceDN w:val="0"/>
              <w:adjustRightInd w:val="0"/>
              <w:spacing w:after="0" w:line="240" w:lineRule="auto"/>
              <w:rPr>
                <w:rFonts w:asciiTheme="minorHAnsi" w:eastAsia="MS Mincho" w:hAnsiTheme="minorHAnsi"/>
                <w:sz w:val="18"/>
                <w:szCs w:val="18"/>
              </w:rPr>
            </w:pPr>
          </w:p>
          <w:p w:rsidR="008F2366" w:rsidRDefault="008F2366" w:rsidP="00B56E1C">
            <w:pPr>
              <w:autoSpaceDE w:val="0"/>
              <w:autoSpaceDN w:val="0"/>
              <w:adjustRightInd w:val="0"/>
              <w:spacing w:after="0" w:line="240" w:lineRule="auto"/>
              <w:rPr>
                <w:rFonts w:asciiTheme="minorHAnsi" w:eastAsia="MS Mincho" w:hAnsiTheme="minorHAnsi"/>
                <w:sz w:val="18"/>
                <w:szCs w:val="18"/>
              </w:rPr>
            </w:pPr>
          </w:p>
          <w:p w:rsidR="008F2366" w:rsidRDefault="008F2366" w:rsidP="00B56E1C">
            <w:pPr>
              <w:autoSpaceDE w:val="0"/>
              <w:autoSpaceDN w:val="0"/>
              <w:adjustRightInd w:val="0"/>
              <w:spacing w:after="0" w:line="240" w:lineRule="auto"/>
              <w:rPr>
                <w:rFonts w:asciiTheme="minorHAnsi" w:eastAsia="MS Mincho" w:hAnsiTheme="minorHAnsi"/>
                <w:sz w:val="18"/>
                <w:szCs w:val="18"/>
              </w:rPr>
            </w:pPr>
          </w:p>
          <w:p w:rsidR="008F2366" w:rsidRDefault="008F2366" w:rsidP="00B56E1C">
            <w:pPr>
              <w:autoSpaceDE w:val="0"/>
              <w:autoSpaceDN w:val="0"/>
              <w:adjustRightInd w:val="0"/>
              <w:spacing w:after="0" w:line="240" w:lineRule="auto"/>
              <w:rPr>
                <w:rFonts w:asciiTheme="minorHAnsi" w:eastAsia="MS Mincho" w:hAnsiTheme="minorHAnsi"/>
                <w:sz w:val="18"/>
                <w:szCs w:val="18"/>
              </w:rPr>
            </w:pPr>
          </w:p>
          <w:p w:rsidR="008F2366" w:rsidRDefault="008F2366" w:rsidP="00B56E1C">
            <w:pPr>
              <w:autoSpaceDE w:val="0"/>
              <w:autoSpaceDN w:val="0"/>
              <w:adjustRightInd w:val="0"/>
              <w:spacing w:after="0" w:line="240" w:lineRule="auto"/>
              <w:rPr>
                <w:rFonts w:asciiTheme="minorHAnsi" w:eastAsia="MS Mincho" w:hAnsiTheme="minorHAnsi"/>
                <w:sz w:val="18"/>
                <w:szCs w:val="18"/>
              </w:rPr>
            </w:pPr>
          </w:p>
          <w:p w:rsidR="008F2366" w:rsidRPr="00D1767D" w:rsidRDefault="008F2366" w:rsidP="00B56E1C">
            <w:pPr>
              <w:autoSpaceDE w:val="0"/>
              <w:autoSpaceDN w:val="0"/>
              <w:adjustRightInd w:val="0"/>
              <w:spacing w:after="0" w:line="240" w:lineRule="auto"/>
              <w:rPr>
                <w:rFonts w:asciiTheme="minorHAnsi" w:eastAsia="MS Mincho" w:hAnsiTheme="minorHAnsi"/>
                <w:sz w:val="18"/>
                <w:szCs w:val="18"/>
              </w:rPr>
            </w:pPr>
          </w:p>
          <w:p w:rsidR="008F2366" w:rsidRPr="00FD2B00" w:rsidRDefault="008F2366" w:rsidP="004A373D">
            <w:pPr>
              <w:pStyle w:val="ListParagraph"/>
              <w:numPr>
                <w:ilvl w:val="0"/>
                <w:numId w:val="31"/>
              </w:numPr>
              <w:spacing w:after="0" w:line="240" w:lineRule="auto"/>
              <w:ind w:left="185" w:hanging="180"/>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Quarterly Newsletter – Bio energy India published and disseminated.</w:t>
            </w:r>
          </w:p>
          <w:p w:rsidR="008F2366"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Default="008F2366" w:rsidP="004A373D">
            <w:pPr>
              <w:pStyle w:val="ListParagraph"/>
              <w:numPr>
                <w:ilvl w:val="0"/>
                <w:numId w:val="31"/>
              </w:numPr>
              <w:spacing w:after="0" w:line="240" w:lineRule="auto"/>
              <w:ind w:left="185" w:hanging="180"/>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Good Practice documents (model DPR and fuel purchase agreement, energy purchase/ wheeling/ banking, and project development agreements) of biomass power plants prepared.</w:t>
            </w:r>
          </w:p>
          <w:p w:rsidR="008F2366" w:rsidRPr="00FD2B00" w:rsidRDefault="008F2366" w:rsidP="008F236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4A373D">
            <w:pPr>
              <w:pStyle w:val="ListParagraph"/>
              <w:numPr>
                <w:ilvl w:val="0"/>
                <w:numId w:val="31"/>
              </w:numPr>
              <w:spacing w:after="0" w:line="240" w:lineRule="auto"/>
              <w:ind w:left="185" w:hanging="180"/>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Discussion papers prepared on various issues.</w:t>
            </w: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4A373D">
            <w:pPr>
              <w:pStyle w:val="ListParagraph"/>
              <w:numPr>
                <w:ilvl w:val="0"/>
                <w:numId w:val="31"/>
              </w:numPr>
              <w:spacing w:after="0" w:line="240" w:lineRule="auto"/>
              <w:ind w:left="185" w:hanging="180"/>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User interactive knowledge portal for the Biomass Power Sector launched and regularly updated over project period.</w:t>
            </w:r>
          </w:p>
          <w:p w:rsidR="008F2366" w:rsidRPr="00FD2B00" w:rsidRDefault="008F2366" w:rsidP="007479A6">
            <w:pPr>
              <w:pStyle w:val="ListParagraph"/>
              <w:spacing w:after="0" w:line="240" w:lineRule="auto"/>
              <w:rPr>
                <w:rFonts w:asciiTheme="minorHAnsi" w:eastAsia="MS Mincho" w:hAnsiTheme="minorHAnsi"/>
                <w:sz w:val="18"/>
                <w:szCs w:val="18"/>
                <w:highlight w:val="yellow"/>
              </w:rPr>
            </w:pPr>
          </w:p>
          <w:p w:rsidR="008F2366" w:rsidRPr="00FD2B00" w:rsidRDefault="008F2366" w:rsidP="004A373D">
            <w:pPr>
              <w:pStyle w:val="ListParagraph"/>
              <w:numPr>
                <w:ilvl w:val="0"/>
                <w:numId w:val="31"/>
              </w:numPr>
              <w:spacing w:after="0" w:line="240" w:lineRule="auto"/>
              <w:ind w:left="185" w:hanging="180"/>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Consultative meetings with SNAs, SEBs, industry associations and project promoters organized and documented.</w:t>
            </w: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pStyle w:val="ListParagraph"/>
              <w:spacing w:after="0" w:line="240" w:lineRule="auto"/>
              <w:ind w:left="185"/>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D1767D" w:rsidRDefault="008F2366" w:rsidP="004A373D">
            <w:pPr>
              <w:pStyle w:val="ListParagraph"/>
              <w:numPr>
                <w:ilvl w:val="0"/>
                <w:numId w:val="31"/>
              </w:numPr>
              <w:spacing w:after="0" w:line="240" w:lineRule="auto"/>
              <w:ind w:left="185" w:hanging="180"/>
              <w:rPr>
                <w:rFonts w:asciiTheme="minorHAnsi" w:eastAsia="MS Mincho" w:hAnsiTheme="minorHAnsi"/>
                <w:sz w:val="18"/>
                <w:szCs w:val="18"/>
              </w:rPr>
            </w:pPr>
            <w:r w:rsidRPr="00FD2B00">
              <w:rPr>
                <w:rFonts w:asciiTheme="minorHAnsi" w:eastAsia="MS Mincho" w:hAnsiTheme="minorHAnsi"/>
                <w:sz w:val="18"/>
                <w:szCs w:val="18"/>
                <w:highlight w:val="yellow"/>
              </w:rPr>
              <w:t xml:space="preserve">Conduct information and knowledge sharing </w:t>
            </w:r>
            <w:proofErr w:type="spellStart"/>
            <w:r w:rsidRPr="00FD2B00">
              <w:rPr>
                <w:rFonts w:asciiTheme="minorHAnsi" w:eastAsia="MS Mincho" w:hAnsiTheme="minorHAnsi"/>
                <w:sz w:val="18"/>
                <w:szCs w:val="18"/>
                <w:highlight w:val="yellow"/>
              </w:rPr>
              <w:t>programmes</w:t>
            </w:r>
            <w:proofErr w:type="spellEnd"/>
            <w:r w:rsidRPr="00FD2B00">
              <w:rPr>
                <w:rFonts w:asciiTheme="minorHAnsi" w:eastAsia="MS Mincho" w:hAnsiTheme="minorHAnsi"/>
                <w:sz w:val="18"/>
                <w:szCs w:val="18"/>
                <w:highlight w:val="yellow"/>
              </w:rPr>
              <w:t xml:space="preserve"> through organized study tours/ missions involving focused states</w:t>
            </w:r>
          </w:p>
        </w:tc>
        <w:tc>
          <w:tcPr>
            <w:tcW w:w="1976" w:type="dxa"/>
            <w:vMerge w:val="restart"/>
          </w:tcPr>
          <w:p w:rsidR="008F2366" w:rsidRDefault="008F2366" w:rsidP="00B56E1C">
            <w:pPr>
              <w:spacing w:after="0" w:line="240" w:lineRule="auto"/>
              <w:rPr>
                <w:rFonts w:asciiTheme="minorHAnsi" w:hAnsiTheme="minorHAnsi" w:cs="Book Antiqua"/>
                <w:sz w:val="18"/>
                <w:szCs w:val="18"/>
              </w:rPr>
            </w:pPr>
            <w:r w:rsidRPr="00D1767D">
              <w:rPr>
                <w:rFonts w:asciiTheme="minorHAnsi" w:hAnsiTheme="minorHAnsi" w:cs="Book Antiqua"/>
                <w:sz w:val="18"/>
                <w:szCs w:val="18"/>
              </w:rPr>
              <w:lastRenderedPageBreak/>
              <w:t>Wide variation in policy and regulatory environment and inadequate information on various aspects of BPP and bagasse cogeneration in sugar industries, to project developers &amp; other key stakeholders</w:t>
            </w:r>
          </w:p>
          <w:p w:rsidR="008F2366" w:rsidRPr="00D1767D" w:rsidRDefault="008F2366" w:rsidP="00B56E1C">
            <w:pPr>
              <w:spacing w:after="0" w:line="240" w:lineRule="auto"/>
              <w:rPr>
                <w:rFonts w:asciiTheme="minorHAnsi" w:eastAsia="MS Mincho" w:hAnsiTheme="minorHAnsi"/>
                <w:sz w:val="18"/>
                <w:szCs w:val="18"/>
              </w:rPr>
            </w:pPr>
          </w:p>
          <w:p w:rsidR="008F2366"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0</w:t>
            </w: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D1767D" w:rsidRDefault="008F2366" w:rsidP="007479A6">
            <w:pPr>
              <w:spacing w:after="0" w:line="240" w:lineRule="auto"/>
              <w:rPr>
                <w:rFonts w:asciiTheme="minorHAnsi" w:eastAsia="MS Mincho" w:hAnsiTheme="minorHAnsi"/>
                <w:sz w:val="18"/>
                <w:szCs w:val="18"/>
              </w:rPr>
            </w:pPr>
            <w:r w:rsidRPr="00FD2B00">
              <w:rPr>
                <w:rFonts w:asciiTheme="minorHAnsi" w:eastAsia="MS Mincho" w:hAnsiTheme="minorHAnsi"/>
                <w:sz w:val="18"/>
                <w:szCs w:val="18"/>
                <w:highlight w:val="yellow"/>
              </w:rPr>
              <w:t>0</w:t>
            </w:r>
          </w:p>
          <w:p w:rsidR="008F2366"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0</w:t>
            </w: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0</w:t>
            </w: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0</w:t>
            </w: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0</w:t>
            </w:r>
          </w:p>
          <w:p w:rsidR="008F2366" w:rsidRPr="00D1767D" w:rsidRDefault="008F2366" w:rsidP="007479A6">
            <w:pPr>
              <w:spacing w:after="0" w:line="240" w:lineRule="auto"/>
              <w:rPr>
                <w:rFonts w:asciiTheme="minorHAnsi" w:eastAsia="MS Mincho" w:hAnsiTheme="minorHAnsi"/>
                <w:sz w:val="18"/>
                <w:szCs w:val="18"/>
              </w:rPr>
            </w:pPr>
          </w:p>
        </w:tc>
        <w:tc>
          <w:tcPr>
            <w:tcW w:w="1875" w:type="dxa"/>
            <w:vMerge w:val="restart"/>
          </w:tcPr>
          <w:p w:rsidR="008F2366" w:rsidRDefault="008F2366" w:rsidP="00B56E1C">
            <w:pPr>
              <w:autoSpaceDE w:val="0"/>
              <w:autoSpaceDN w:val="0"/>
              <w:adjustRightInd w:val="0"/>
              <w:spacing w:after="0" w:line="240" w:lineRule="auto"/>
              <w:rPr>
                <w:rFonts w:asciiTheme="minorHAnsi" w:hAnsiTheme="minorHAnsi" w:cs="Book Antiqua"/>
                <w:sz w:val="18"/>
                <w:szCs w:val="18"/>
              </w:rPr>
            </w:pPr>
            <w:r w:rsidRPr="00D1767D">
              <w:rPr>
                <w:rFonts w:asciiTheme="minorHAnsi" w:hAnsiTheme="minorHAnsi" w:cs="Book Antiqua"/>
                <w:sz w:val="18"/>
                <w:szCs w:val="18"/>
              </w:rPr>
              <w:lastRenderedPageBreak/>
              <w:t xml:space="preserve">By the end of phase 1, pilot portfolio of project profiles developed, model formats/agreements established for the targeted biomass technologies (on fuel supply, energy purchase, project development &amp; management) and promotional material and awareness raised significantly in pilot </w:t>
            </w:r>
            <w:r w:rsidRPr="00D1767D">
              <w:rPr>
                <w:rFonts w:asciiTheme="minorHAnsi" w:hAnsiTheme="minorHAnsi" w:cs="Book Antiqua"/>
                <w:sz w:val="18"/>
                <w:szCs w:val="18"/>
              </w:rPr>
              <w:lastRenderedPageBreak/>
              <w:t>states</w:t>
            </w:r>
          </w:p>
          <w:p w:rsidR="008F2366" w:rsidRPr="00D1767D" w:rsidRDefault="008F2366" w:rsidP="00B56E1C">
            <w:pPr>
              <w:autoSpaceDE w:val="0"/>
              <w:autoSpaceDN w:val="0"/>
              <w:adjustRightInd w:val="0"/>
              <w:spacing w:after="0" w:line="240" w:lineRule="auto"/>
              <w:rPr>
                <w:rFonts w:asciiTheme="minorHAnsi" w:eastAsia="MS Mincho" w:hAnsiTheme="minorHAnsi"/>
                <w:sz w:val="18"/>
                <w:szCs w:val="18"/>
              </w:rPr>
            </w:pPr>
          </w:p>
          <w:p w:rsidR="008F2366" w:rsidRPr="00FD2B00" w:rsidRDefault="008F2366" w:rsidP="007479A6">
            <w:pPr>
              <w:spacing w:after="0" w:line="240" w:lineRule="auto"/>
              <w:rPr>
                <w:rFonts w:asciiTheme="minorHAnsi" w:eastAsia="MS Mincho" w:hAnsiTheme="minorHAnsi"/>
                <w:sz w:val="18"/>
                <w:szCs w:val="18"/>
                <w:highlight w:val="yellow"/>
              </w:rPr>
            </w:pPr>
            <w:r>
              <w:rPr>
                <w:rFonts w:asciiTheme="minorHAnsi" w:eastAsia="MS Mincho" w:hAnsiTheme="minorHAnsi"/>
                <w:sz w:val="18"/>
                <w:szCs w:val="18"/>
                <w:highlight w:val="yellow"/>
              </w:rPr>
              <w:t>2</w:t>
            </w:r>
            <w:r w:rsidRPr="00FD2B00">
              <w:rPr>
                <w:rFonts w:asciiTheme="minorHAnsi" w:eastAsia="MS Mincho" w:hAnsiTheme="minorHAnsi"/>
                <w:sz w:val="18"/>
                <w:szCs w:val="18"/>
                <w:highlight w:val="yellow"/>
              </w:rPr>
              <w:t xml:space="preserve">2 by </w:t>
            </w:r>
            <w:proofErr w:type="spellStart"/>
            <w:r w:rsidRPr="00FD2B00">
              <w:rPr>
                <w:rFonts w:asciiTheme="minorHAnsi" w:eastAsia="MS Mincho" w:hAnsiTheme="minorHAnsi"/>
                <w:sz w:val="18"/>
                <w:szCs w:val="18"/>
                <w:highlight w:val="yellow"/>
              </w:rPr>
              <w:t>EoP</w:t>
            </w:r>
            <w:proofErr w:type="spellEnd"/>
            <w:r w:rsidRPr="00FD2B00">
              <w:rPr>
                <w:rFonts w:asciiTheme="minorHAnsi" w:eastAsia="MS Mincho" w:hAnsiTheme="minorHAnsi"/>
                <w:sz w:val="18"/>
                <w:szCs w:val="18"/>
                <w:highlight w:val="yellow"/>
              </w:rPr>
              <w:t xml:space="preserve"> (2017; in addition to 10 issues published  during 2009-11)</w:t>
            </w: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D1767D" w:rsidRDefault="008F2366" w:rsidP="007479A6">
            <w:pPr>
              <w:spacing w:after="0" w:line="240" w:lineRule="auto"/>
              <w:rPr>
                <w:rFonts w:asciiTheme="minorHAnsi" w:eastAsia="MS Mincho" w:hAnsiTheme="minorHAnsi"/>
                <w:sz w:val="18"/>
                <w:szCs w:val="18"/>
              </w:rPr>
            </w:pPr>
            <w:r w:rsidRPr="00FD2B00">
              <w:rPr>
                <w:rFonts w:asciiTheme="minorHAnsi" w:eastAsia="MS Mincho" w:hAnsiTheme="minorHAnsi"/>
                <w:sz w:val="18"/>
                <w:szCs w:val="18"/>
                <w:highlight w:val="yellow"/>
              </w:rPr>
              <w:t>1 in each category (total 3 good practice documents)</w:t>
            </w:r>
          </w:p>
          <w:p w:rsidR="008F2366"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6</w:t>
            </w: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1</w:t>
            </w: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6</w:t>
            </w: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Pr="00FD2B00" w:rsidRDefault="008F2366" w:rsidP="007479A6">
            <w:pPr>
              <w:spacing w:after="0" w:line="240" w:lineRule="auto"/>
              <w:rPr>
                <w:rFonts w:asciiTheme="minorHAnsi" w:eastAsia="MS Mincho" w:hAnsiTheme="minorHAnsi"/>
                <w:sz w:val="18"/>
                <w:szCs w:val="18"/>
                <w:highlight w:val="yellow"/>
              </w:rPr>
            </w:pPr>
          </w:p>
          <w:p w:rsidR="008F2366" w:rsidRDefault="008F2366" w:rsidP="007479A6">
            <w:pPr>
              <w:spacing w:after="0" w:line="240" w:lineRule="auto"/>
              <w:rPr>
                <w:rFonts w:asciiTheme="minorHAnsi" w:eastAsia="MS Mincho" w:hAnsiTheme="minorHAnsi"/>
                <w:sz w:val="18"/>
                <w:szCs w:val="18"/>
                <w:highlight w:val="yellow"/>
              </w:rPr>
            </w:pPr>
          </w:p>
          <w:p w:rsidR="008F2366" w:rsidRPr="00D1767D" w:rsidRDefault="008F2366" w:rsidP="007479A6">
            <w:pPr>
              <w:spacing w:after="0" w:line="240" w:lineRule="auto"/>
              <w:rPr>
                <w:rFonts w:asciiTheme="minorHAnsi" w:eastAsia="MS Mincho" w:hAnsiTheme="minorHAnsi"/>
                <w:sz w:val="18"/>
                <w:szCs w:val="18"/>
              </w:rPr>
            </w:pPr>
            <w:r w:rsidRPr="00FD2B00">
              <w:rPr>
                <w:rFonts w:asciiTheme="minorHAnsi" w:eastAsia="MS Mincho" w:hAnsiTheme="minorHAnsi"/>
                <w:sz w:val="18"/>
                <w:szCs w:val="18"/>
                <w:highlight w:val="yellow"/>
              </w:rPr>
              <w:t>6</w:t>
            </w:r>
          </w:p>
        </w:tc>
        <w:tc>
          <w:tcPr>
            <w:tcW w:w="6445" w:type="dxa"/>
          </w:tcPr>
          <w:p w:rsidR="008F2366" w:rsidRDefault="008F2366" w:rsidP="0098562F">
            <w:pPr>
              <w:spacing w:after="0" w:line="240" w:lineRule="auto"/>
              <w:rPr>
                <w:rFonts w:asciiTheme="minorHAnsi" w:hAnsiTheme="minorHAnsi"/>
                <w:sz w:val="18"/>
                <w:szCs w:val="18"/>
                <w:highlight w:val="lightGray"/>
              </w:rPr>
            </w:pPr>
          </w:p>
          <w:p w:rsidR="008F2366" w:rsidRDefault="008F2366" w:rsidP="00FC1DE1">
            <w:pPr>
              <w:spacing w:after="0" w:line="240" w:lineRule="auto"/>
              <w:rPr>
                <w:rFonts w:asciiTheme="minorHAnsi" w:hAnsiTheme="minorHAnsi"/>
                <w:sz w:val="18"/>
                <w:szCs w:val="18"/>
                <w:highlight w:val="lightGray"/>
              </w:rPr>
            </w:pPr>
            <w:r>
              <w:rPr>
                <w:rFonts w:asciiTheme="minorHAnsi" w:hAnsiTheme="minorHAnsi"/>
                <w:sz w:val="18"/>
                <w:szCs w:val="18"/>
                <w:highlight w:val="lightGray"/>
              </w:rPr>
              <w:t xml:space="preserve"> </w:t>
            </w:r>
          </w:p>
          <w:p w:rsidR="00707D12" w:rsidRDefault="00707D12" w:rsidP="00FC1DE1">
            <w:pPr>
              <w:spacing w:after="0" w:line="240" w:lineRule="auto"/>
              <w:rPr>
                <w:rFonts w:asciiTheme="minorHAnsi" w:hAnsiTheme="minorHAnsi"/>
                <w:sz w:val="18"/>
                <w:szCs w:val="18"/>
                <w:highlight w:val="lightGray"/>
              </w:rPr>
            </w:pPr>
          </w:p>
          <w:p w:rsidR="0031161B" w:rsidRDefault="00E02C92" w:rsidP="0050380F">
            <w:pPr>
              <w:spacing w:after="0" w:line="240" w:lineRule="auto"/>
              <w:rPr>
                <w:rFonts w:asciiTheme="minorHAnsi" w:hAnsiTheme="minorHAnsi"/>
                <w:sz w:val="18"/>
                <w:szCs w:val="18"/>
                <w:highlight w:val="lightGray"/>
              </w:rPr>
            </w:pPr>
            <w:r>
              <w:rPr>
                <w:rFonts w:asciiTheme="minorHAnsi" w:hAnsiTheme="minorHAnsi"/>
                <w:sz w:val="18"/>
                <w:szCs w:val="18"/>
                <w:highlight w:val="lightGray"/>
              </w:rPr>
              <w:t xml:space="preserve">4 workshops for awareness on biomass power for 1 to 2 days </w:t>
            </w:r>
            <w:r w:rsidR="0050380F">
              <w:rPr>
                <w:rFonts w:asciiTheme="minorHAnsi" w:hAnsiTheme="minorHAnsi"/>
                <w:sz w:val="18"/>
                <w:szCs w:val="18"/>
                <w:highlight w:val="lightGray"/>
              </w:rPr>
              <w:t xml:space="preserve">each </w:t>
            </w:r>
            <w:r>
              <w:rPr>
                <w:rFonts w:asciiTheme="minorHAnsi" w:hAnsiTheme="minorHAnsi"/>
                <w:sz w:val="18"/>
                <w:szCs w:val="18"/>
                <w:highlight w:val="lightGray"/>
              </w:rPr>
              <w:t>was conducted in which approximately 200 people participated</w:t>
            </w:r>
            <w:r w:rsidR="0050380F">
              <w:rPr>
                <w:rFonts w:asciiTheme="minorHAnsi" w:hAnsiTheme="minorHAnsi"/>
                <w:sz w:val="18"/>
                <w:szCs w:val="18"/>
                <w:highlight w:val="lightGray"/>
              </w:rPr>
              <w:t xml:space="preserve"> to </w:t>
            </w:r>
            <w:proofErr w:type="spellStart"/>
            <w:r w:rsidR="0050380F">
              <w:rPr>
                <w:rFonts w:asciiTheme="minorHAnsi" w:hAnsiTheme="minorHAnsi"/>
                <w:sz w:val="18"/>
                <w:szCs w:val="18"/>
                <w:highlight w:val="lightGray"/>
              </w:rPr>
              <w:t>sensitise</w:t>
            </w:r>
            <w:proofErr w:type="spellEnd"/>
            <w:r w:rsidR="0050380F">
              <w:rPr>
                <w:rFonts w:asciiTheme="minorHAnsi" w:hAnsiTheme="minorHAnsi"/>
                <w:sz w:val="18"/>
                <w:szCs w:val="18"/>
                <w:highlight w:val="lightGray"/>
              </w:rPr>
              <w:t xml:space="preserve"> the investors on investment in biomass</w:t>
            </w:r>
            <w:r>
              <w:rPr>
                <w:rFonts w:asciiTheme="minorHAnsi" w:hAnsiTheme="minorHAnsi"/>
                <w:sz w:val="18"/>
                <w:szCs w:val="18"/>
                <w:highlight w:val="lightGray"/>
              </w:rPr>
              <w:t xml:space="preserve">. 2 skill development trainings </w:t>
            </w:r>
            <w:r w:rsidR="0050380F">
              <w:rPr>
                <w:rFonts w:asciiTheme="minorHAnsi" w:hAnsiTheme="minorHAnsi"/>
                <w:sz w:val="18"/>
                <w:szCs w:val="18"/>
                <w:highlight w:val="lightGray"/>
              </w:rPr>
              <w:t>were conducted</w:t>
            </w:r>
            <w:r>
              <w:rPr>
                <w:rFonts w:asciiTheme="minorHAnsi" w:hAnsiTheme="minorHAnsi"/>
                <w:sz w:val="18"/>
                <w:szCs w:val="18"/>
                <w:highlight w:val="lightGray"/>
              </w:rPr>
              <w:t xml:space="preserve"> for 15 days </w:t>
            </w:r>
            <w:r w:rsidR="0050380F">
              <w:rPr>
                <w:rFonts w:asciiTheme="minorHAnsi" w:hAnsiTheme="minorHAnsi"/>
                <w:sz w:val="18"/>
                <w:szCs w:val="18"/>
                <w:highlight w:val="lightGray"/>
              </w:rPr>
              <w:t xml:space="preserve">each to develop skills in operation and maintenance of biomass </w:t>
            </w:r>
            <w:proofErr w:type="spellStart"/>
            <w:r w:rsidR="0050380F">
              <w:rPr>
                <w:rFonts w:asciiTheme="minorHAnsi" w:hAnsiTheme="minorHAnsi"/>
                <w:sz w:val="18"/>
                <w:szCs w:val="18"/>
                <w:highlight w:val="lightGray"/>
              </w:rPr>
              <w:t>gasifiers</w:t>
            </w:r>
            <w:proofErr w:type="spellEnd"/>
            <w:r w:rsidR="0050380F">
              <w:rPr>
                <w:rFonts w:asciiTheme="minorHAnsi" w:hAnsiTheme="minorHAnsi"/>
                <w:sz w:val="18"/>
                <w:szCs w:val="18"/>
                <w:highlight w:val="lightGray"/>
              </w:rPr>
              <w:t xml:space="preserve">. Two workshops for one day each were conducted of stakeholders with regulatory authorities in </w:t>
            </w:r>
            <w:proofErr w:type="gramStart"/>
            <w:r w:rsidR="0050380F">
              <w:rPr>
                <w:rFonts w:asciiTheme="minorHAnsi" w:hAnsiTheme="minorHAnsi"/>
                <w:sz w:val="18"/>
                <w:szCs w:val="18"/>
                <w:highlight w:val="lightGray"/>
              </w:rPr>
              <w:t>which</w:t>
            </w:r>
            <w:proofErr w:type="gramEnd"/>
            <w:r w:rsidR="0050380F">
              <w:rPr>
                <w:rFonts w:asciiTheme="minorHAnsi" w:hAnsiTheme="minorHAnsi"/>
                <w:sz w:val="18"/>
                <w:szCs w:val="18"/>
                <w:highlight w:val="lightGray"/>
              </w:rPr>
              <w:t xml:space="preserve"> 200 people participated. </w:t>
            </w:r>
          </w:p>
          <w:p w:rsidR="0050380F" w:rsidRDefault="0050380F" w:rsidP="0050380F">
            <w:pPr>
              <w:spacing w:after="0" w:line="240" w:lineRule="auto"/>
              <w:rPr>
                <w:rFonts w:asciiTheme="minorHAnsi" w:hAnsiTheme="minorHAnsi"/>
                <w:sz w:val="18"/>
                <w:szCs w:val="18"/>
                <w:highlight w:val="lightGray"/>
              </w:rPr>
            </w:pPr>
          </w:p>
          <w:p w:rsidR="0050380F" w:rsidRPr="00D1767D" w:rsidRDefault="0050380F" w:rsidP="0050380F">
            <w:pPr>
              <w:spacing w:after="0" w:line="240" w:lineRule="auto"/>
              <w:rPr>
                <w:rFonts w:asciiTheme="minorHAnsi" w:hAnsiTheme="minorHAnsi"/>
                <w:sz w:val="18"/>
                <w:szCs w:val="18"/>
                <w:highlight w:val="lightGray"/>
              </w:rPr>
            </w:pPr>
            <w:r>
              <w:rPr>
                <w:rFonts w:asciiTheme="minorHAnsi" w:hAnsiTheme="minorHAnsi"/>
                <w:sz w:val="18"/>
                <w:szCs w:val="18"/>
                <w:highlight w:val="lightGray"/>
              </w:rPr>
              <w:t>In all 10 issues of ‘Bioenergy’ and one issue of ‘</w:t>
            </w:r>
            <w:proofErr w:type="spellStart"/>
            <w:r>
              <w:rPr>
                <w:rFonts w:asciiTheme="minorHAnsi" w:hAnsiTheme="minorHAnsi"/>
                <w:sz w:val="18"/>
                <w:szCs w:val="18"/>
                <w:highlight w:val="lightGray"/>
              </w:rPr>
              <w:t>Biopower</w:t>
            </w:r>
            <w:proofErr w:type="spellEnd"/>
            <w:r>
              <w:rPr>
                <w:rFonts w:asciiTheme="minorHAnsi" w:hAnsiTheme="minorHAnsi"/>
                <w:sz w:val="18"/>
                <w:szCs w:val="18"/>
                <w:highlight w:val="lightGray"/>
              </w:rPr>
              <w:t>’ were published, circulated and uploaded on UNDP website and most of them circulated on UN Solution Exchange. Investor manual on biomass power was prepared. A 6 minute Audio-visual was prepared on Biomass power based on MIP [model investment project] at Ankur.</w:t>
            </w:r>
          </w:p>
        </w:tc>
      </w:tr>
      <w:tr w:rsidR="008F2366" w:rsidRPr="00D1767D" w:rsidTr="00772582">
        <w:trPr>
          <w:trHeight w:val="19994"/>
        </w:trPr>
        <w:tc>
          <w:tcPr>
            <w:tcW w:w="2152" w:type="dxa"/>
            <w:vMerge/>
          </w:tcPr>
          <w:p w:rsidR="008F2366" w:rsidRPr="00FD2B00" w:rsidRDefault="008F2366" w:rsidP="007479A6">
            <w:pPr>
              <w:spacing w:after="0" w:line="240" w:lineRule="auto"/>
              <w:rPr>
                <w:rFonts w:asciiTheme="minorHAnsi" w:eastAsia="MS Mincho" w:hAnsiTheme="minorHAnsi"/>
                <w:sz w:val="18"/>
                <w:szCs w:val="18"/>
                <w:highlight w:val="yellow"/>
              </w:rPr>
            </w:pPr>
          </w:p>
        </w:tc>
        <w:tc>
          <w:tcPr>
            <w:tcW w:w="2153" w:type="dxa"/>
            <w:vMerge/>
          </w:tcPr>
          <w:p w:rsidR="008F2366" w:rsidRPr="00FD2B00" w:rsidRDefault="008F2366" w:rsidP="004A373D">
            <w:pPr>
              <w:pStyle w:val="ListParagraph"/>
              <w:numPr>
                <w:ilvl w:val="0"/>
                <w:numId w:val="31"/>
              </w:numPr>
              <w:spacing w:after="0" w:line="240" w:lineRule="auto"/>
              <w:ind w:left="185" w:hanging="180"/>
              <w:rPr>
                <w:rFonts w:asciiTheme="minorHAnsi" w:eastAsia="MS Mincho" w:hAnsiTheme="minorHAnsi"/>
                <w:sz w:val="18"/>
                <w:szCs w:val="18"/>
                <w:highlight w:val="yellow"/>
              </w:rPr>
            </w:pPr>
          </w:p>
        </w:tc>
        <w:tc>
          <w:tcPr>
            <w:tcW w:w="1976" w:type="dxa"/>
            <w:vMerge/>
          </w:tcPr>
          <w:p w:rsidR="008F2366" w:rsidRPr="00FD2B00" w:rsidRDefault="008F2366" w:rsidP="007479A6">
            <w:pPr>
              <w:spacing w:after="0" w:line="240" w:lineRule="auto"/>
              <w:rPr>
                <w:rFonts w:asciiTheme="minorHAnsi" w:eastAsia="MS Mincho" w:hAnsiTheme="minorHAnsi"/>
                <w:sz w:val="18"/>
                <w:szCs w:val="18"/>
                <w:highlight w:val="yellow"/>
              </w:rPr>
            </w:pPr>
          </w:p>
        </w:tc>
        <w:tc>
          <w:tcPr>
            <w:tcW w:w="1875" w:type="dxa"/>
            <w:vMerge/>
          </w:tcPr>
          <w:p w:rsidR="008F2366" w:rsidRPr="00FD2B00" w:rsidRDefault="008F2366" w:rsidP="007479A6">
            <w:pPr>
              <w:spacing w:after="0" w:line="240" w:lineRule="auto"/>
              <w:rPr>
                <w:rFonts w:asciiTheme="minorHAnsi" w:eastAsia="MS Mincho" w:hAnsiTheme="minorHAnsi"/>
                <w:sz w:val="18"/>
                <w:szCs w:val="18"/>
                <w:highlight w:val="yellow"/>
              </w:rPr>
            </w:pPr>
          </w:p>
        </w:tc>
        <w:tc>
          <w:tcPr>
            <w:tcW w:w="6445" w:type="dxa"/>
          </w:tcPr>
          <w:p w:rsidR="008F2366" w:rsidRDefault="008F2366" w:rsidP="007479A6">
            <w:pPr>
              <w:spacing w:after="0" w:line="240" w:lineRule="auto"/>
              <w:rPr>
                <w:rFonts w:asciiTheme="minorHAnsi" w:hAnsiTheme="minorHAnsi" w:cs="Calibri"/>
                <w:sz w:val="18"/>
                <w:szCs w:val="18"/>
                <w:highlight w:val="cyan"/>
              </w:rPr>
            </w:pPr>
            <w:r w:rsidRPr="00FD2B00">
              <w:rPr>
                <w:rFonts w:asciiTheme="minorHAnsi" w:hAnsiTheme="minorHAnsi" w:cs="Calibri"/>
                <w:sz w:val="18"/>
                <w:szCs w:val="18"/>
                <w:highlight w:val="cyan"/>
              </w:rPr>
              <w:t>11</w:t>
            </w:r>
          </w:p>
          <w:p w:rsidR="008F2366" w:rsidRDefault="008F2366" w:rsidP="007479A6">
            <w:pPr>
              <w:spacing w:after="0" w:line="240" w:lineRule="auto"/>
              <w:rPr>
                <w:rFonts w:asciiTheme="minorHAnsi" w:hAnsiTheme="minorHAnsi" w:cs="Calibri"/>
                <w:sz w:val="18"/>
                <w:szCs w:val="18"/>
                <w:highlight w:val="cyan"/>
              </w:rPr>
            </w:pPr>
          </w:p>
          <w:p w:rsidR="008F2366" w:rsidRDefault="008F2366" w:rsidP="007479A6">
            <w:pPr>
              <w:spacing w:after="0" w:line="240" w:lineRule="auto"/>
              <w:rPr>
                <w:rFonts w:asciiTheme="minorHAnsi" w:hAnsiTheme="minorHAnsi" w:cs="Calibri"/>
                <w:sz w:val="18"/>
                <w:szCs w:val="18"/>
                <w:highlight w:val="cyan"/>
              </w:rPr>
            </w:pPr>
          </w:p>
          <w:p w:rsidR="008F2366" w:rsidRDefault="008F2366" w:rsidP="007479A6">
            <w:pPr>
              <w:spacing w:after="0" w:line="240" w:lineRule="auto"/>
              <w:rPr>
                <w:rFonts w:asciiTheme="minorHAnsi" w:hAnsiTheme="minorHAnsi" w:cs="Calibri"/>
                <w:sz w:val="18"/>
                <w:szCs w:val="18"/>
                <w:highlight w:val="cyan"/>
              </w:rPr>
            </w:pPr>
          </w:p>
          <w:p w:rsidR="008F2366" w:rsidRDefault="008F2366" w:rsidP="007479A6">
            <w:pPr>
              <w:spacing w:after="0" w:line="240" w:lineRule="auto"/>
              <w:rPr>
                <w:rFonts w:asciiTheme="minorHAnsi" w:hAnsiTheme="minorHAnsi" w:cs="Calibri"/>
                <w:sz w:val="18"/>
                <w:szCs w:val="18"/>
                <w:highlight w:val="cyan"/>
              </w:rPr>
            </w:pPr>
          </w:p>
          <w:p w:rsidR="008F2366" w:rsidRDefault="008F2366" w:rsidP="007479A6">
            <w:pPr>
              <w:spacing w:after="0" w:line="240" w:lineRule="auto"/>
              <w:rPr>
                <w:rFonts w:asciiTheme="minorHAnsi" w:hAnsiTheme="minorHAnsi" w:cs="Calibri"/>
                <w:sz w:val="18"/>
                <w:szCs w:val="18"/>
                <w:highlight w:val="cyan"/>
              </w:rPr>
            </w:pPr>
          </w:p>
          <w:p w:rsidR="008F2366" w:rsidRDefault="008F2366" w:rsidP="007479A6">
            <w:pPr>
              <w:spacing w:after="0" w:line="240" w:lineRule="auto"/>
              <w:rPr>
                <w:rFonts w:asciiTheme="minorHAnsi" w:hAnsiTheme="minorHAnsi" w:cs="Calibri"/>
                <w:sz w:val="18"/>
                <w:szCs w:val="18"/>
                <w:highlight w:val="cyan"/>
              </w:rPr>
            </w:pPr>
          </w:p>
          <w:p w:rsidR="008F2366" w:rsidRPr="00FD2B00" w:rsidRDefault="008F2366" w:rsidP="007479A6">
            <w:pPr>
              <w:spacing w:after="0" w:line="240" w:lineRule="auto"/>
              <w:rPr>
                <w:rFonts w:asciiTheme="minorHAnsi" w:hAnsiTheme="minorHAnsi" w:cs="Calibri"/>
                <w:sz w:val="18"/>
                <w:szCs w:val="18"/>
                <w:highlight w:val="cyan"/>
              </w:rPr>
            </w:pPr>
          </w:p>
          <w:p w:rsidR="008F2366" w:rsidRPr="00FD2B00" w:rsidRDefault="008F2366" w:rsidP="007479A6">
            <w:pPr>
              <w:spacing w:after="0" w:line="240" w:lineRule="auto"/>
              <w:rPr>
                <w:rFonts w:asciiTheme="minorHAnsi" w:hAnsiTheme="minorHAnsi" w:cs="Calibri"/>
                <w:sz w:val="18"/>
                <w:szCs w:val="18"/>
                <w:highlight w:val="yellow"/>
              </w:rPr>
            </w:pPr>
            <w:r w:rsidRPr="00FD2B00">
              <w:rPr>
                <w:rFonts w:asciiTheme="minorHAnsi" w:hAnsiTheme="minorHAnsi" w:cs="Calibri"/>
                <w:sz w:val="18"/>
                <w:szCs w:val="18"/>
                <w:highlight w:val="yellow"/>
              </w:rPr>
              <w:t xml:space="preserve">The first issue of the quarterly magazine called the </w:t>
            </w:r>
            <w:proofErr w:type="spellStart"/>
            <w:r w:rsidRPr="00FD2B00">
              <w:rPr>
                <w:rFonts w:asciiTheme="minorHAnsi" w:hAnsiTheme="minorHAnsi" w:cs="Calibri"/>
                <w:sz w:val="18"/>
                <w:szCs w:val="18"/>
                <w:highlight w:val="yellow"/>
              </w:rPr>
              <w:t>BioPower</w:t>
            </w:r>
            <w:proofErr w:type="spellEnd"/>
            <w:r w:rsidRPr="00FD2B00">
              <w:rPr>
                <w:rFonts w:asciiTheme="minorHAnsi" w:hAnsiTheme="minorHAnsi" w:cs="Calibri"/>
                <w:sz w:val="18"/>
                <w:szCs w:val="18"/>
                <w:highlight w:val="yellow"/>
              </w:rPr>
              <w:t xml:space="preserve"> India was published in January-March 2014. Hard copies of every issue of the magazine are circulated to about 700 stakeholders including Regulators, Policy Makers, Project Developers, </w:t>
            </w:r>
            <w:proofErr w:type="gramStart"/>
            <w:r w:rsidRPr="00FD2B00">
              <w:rPr>
                <w:rFonts w:asciiTheme="minorHAnsi" w:hAnsiTheme="minorHAnsi" w:cs="Calibri"/>
                <w:sz w:val="18"/>
                <w:szCs w:val="18"/>
                <w:highlight w:val="yellow"/>
              </w:rPr>
              <w:t>Financial</w:t>
            </w:r>
            <w:proofErr w:type="gramEnd"/>
            <w:r w:rsidRPr="00FD2B00">
              <w:rPr>
                <w:rFonts w:asciiTheme="minorHAnsi" w:hAnsiTheme="minorHAnsi" w:cs="Calibri"/>
                <w:sz w:val="18"/>
                <w:szCs w:val="18"/>
                <w:highlight w:val="yellow"/>
              </w:rPr>
              <w:t xml:space="preserve"> Institutions etc. Further this is circulated on UN Solution Exchange platform, and project page on UNDP website.</w:t>
            </w:r>
          </w:p>
          <w:p w:rsidR="008F2366" w:rsidRPr="00FD2B00" w:rsidRDefault="008F2366" w:rsidP="007479A6">
            <w:pPr>
              <w:spacing w:after="0" w:line="240" w:lineRule="auto"/>
              <w:rPr>
                <w:rFonts w:asciiTheme="minorHAnsi" w:hAnsiTheme="minorHAnsi" w:cs="Calibri"/>
                <w:sz w:val="18"/>
                <w:szCs w:val="18"/>
                <w:highlight w:val="yellow"/>
              </w:rPr>
            </w:pPr>
          </w:p>
          <w:p w:rsidR="008F2366" w:rsidRPr="00FD2B00" w:rsidRDefault="008F2366" w:rsidP="00FD2B00">
            <w:pPr>
              <w:rPr>
                <w:rFonts w:asciiTheme="minorHAnsi" w:hAnsiTheme="minorHAnsi"/>
                <w:sz w:val="18"/>
                <w:szCs w:val="18"/>
                <w:highlight w:val="yellow"/>
              </w:rPr>
            </w:pPr>
            <w:r w:rsidRPr="00FD2B00">
              <w:rPr>
                <w:rFonts w:asciiTheme="minorHAnsi" w:hAnsiTheme="minorHAnsi"/>
                <w:sz w:val="18"/>
                <w:szCs w:val="18"/>
                <w:highlight w:val="yellow"/>
              </w:rPr>
              <w:t xml:space="preserve">This activity was not undertaken during the reporting period. </w:t>
            </w:r>
            <w:r w:rsidRPr="00BC624A">
              <w:rPr>
                <w:rFonts w:asciiTheme="minorHAnsi" w:hAnsiTheme="minorHAnsi" w:cs="Calibri"/>
                <w:sz w:val="18"/>
                <w:szCs w:val="18"/>
                <w:highlight w:val="yellow"/>
              </w:rPr>
              <w:t xml:space="preserve">Will be initiated during </w:t>
            </w:r>
            <w:r>
              <w:rPr>
                <w:rFonts w:asciiTheme="minorHAnsi" w:hAnsiTheme="minorHAnsi" w:cs="Calibri"/>
                <w:sz w:val="18"/>
                <w:szCs w:val="18"/>
                <w:highlight w:val="yellow"/>
              </w:rPr>
              <w:t>AWP 2015</w:t>
            </w:r>
            <w:r w:rsidRPr="00BC624A">
              <w:rPr>
                <w:rFonts w:asciiTheme="minorHAnsi" w:hAnsiTheme="minorHAnsi" w:cs="Calibri"/>
                <w:sz w:val="18"/>
                <w:szCs w:val="18"/>
                <w:highlight w:val="yellow"/>
              </w:rPr>
              <w:t>.</w:t>
            </w:r>
          </w:p>
          <w:p w:rsidR="008F2366" w:rsidRDefault="008F2366" w:rsidP="007479A6">
            <w:pPr>
              <w:tabs>
                <w:tab w:val="left" w:pos="1567"/>
              </w:tabs>
              <w:spacing w:after="0" w:line="240" w:lineRule="auto"/>
              <w:rPr>
                <w:rFonts w:asciiTheme="minorHAnsi" w:hAnsiTheme="minorHAnsi"/>
                <w:sz w:val="18"/>
                <w:szCs w:val="18"/>
                <w:highlight w:val="cyan"/>
              </w:rPr>
            </w:pPr>
          </w:p>
          <w:p w:rsidR="008F2366" w:rsidRDefault="008F2366" w:rsidP="007479A6">
            <w:pPr>
              <w:tabs>
                <w:tab w:val="left" w:pos="1567"/>
              </w:tabs>
              <w:spacing w:after="0" w:line="240" w:lineRule="auto"/>
              <w:rPr>
                <w:rFonts w:asciiTheme="minorHAnsi" w:hAnsiTheme="minorHAnsi"/>
                <w:sz w:val="18"/>
                <w:szCs w:val="18"/>
                <w:highlight w:val="cyan"/>
              </w:rPr>
            </w:pPr>
          </w:p>
          <w:p w:rsidR="008F2366" w:rsidRDefault="008F2366" w:rsidP="007479A6">
            <w:pPr>
              <w:tabs>
                <w:tab w:val="left" w:pos="1567"/>
              </w:tabs>
              <w:spacing w:after="0" w:line="240" w:lineRule="auto"/>
              <w:rPr>
                <w:rFonts w:asciiTheme="minorHAnsi" w:hAnsiTheme="minorHAnsi"/>
                <w:sz w:val="18"/>
                <w:szCs w:val="18"/>
                <w:highlight w:val="cyan"/>
              </w:rPr>
            </w:pPr>
          </w:p>
          <w:p w:rsidR="008F2366" w:rsidRDefault="008F2366" w:rsidP="007479A6">
            <w:pPr>
              <w:tabs>
                <w:tab w:val="left" w:pos="1567"/>
              </w:tabs>
              <w:spacing w:after="0" w:line="240" w:lineRule="auto"/>
              <w:rPr>
                <w:rFonts w:asciiTheme="minorHAnsi" w:hAnsiTheme="minorHAnsi"/>
                <w:sz w:val="18"/>
                <w:szCs w:val="18"/>
                <w:highlight w:val="cyan"/>
              </w:rPr>
            </w:pPr>
          </w:p>
          <w:p w:rsidR="008F2366" w:rsidRPr="00FD2B00" w:rsidRDefault="008F2366" w:rsidP="007479A6">
            <w:pPr>
              <w:tabs>
                <w:tab w:val="left" w:pos="1567"/>
              </w:tabs>
              <w:spacing w:after="0" w:line="240" w:lineRule="auto"/>
              <w:rPr>
                <w:rFonts w:asciiTheme="minorHAnsi" w:hAnsiTheme="minorHAnsi"/>
                <w:sz w:val="18"/>
                <w:szCs w:val="18"/>
                <w:highlight w:val="cyan"/>
              </w:rPr>
            </w:pPr>
            <w:r>
              <w:rPr>
                <w:rFonts w:asciiTheme="minorHAnsi" w:hAnsiTheme="minorHAnsi"/>
                <w:sz w:val="18"/>
                <w:szCs w:val="18"/>
                <w:highlight w:val="cyan"/>
              </w:rPr>
              <w:t>4</w:t>
            </w:r>
          </w:p>
          <w:p w:rsidR="008F2366" w:rsidRPr="00FD2B00" w:rsidRDefault="008F2366" w:rsidP="007479A6">
            <w:pPr>
              <w:tabs>
                <w:tab w:val="left" w:pos="1567"/>
              </w:tabs>
              <w:spacing w:after="0" w:line="240" w:lineRule="auto"/>
              <w:rPr>
                <w:rFonts w:asciiTheme="minorHAnsi" w:hAnsiTheme="minorHAnsi"/>
                <w:sz w:val="18"/>
                <w:szCs w:val="18"/>
                <w:highlight w:val="yellow"/>
              </w:rPr>
            </w:pPr>
            <w:r>
              <w:rPr>
                <w:rFonts w:asciiTheme="minorHAnsi" w:hAnsiTheme="minorHAnsi"/>
                <w:sz w:val="18"/>
                <w:szCs w:val="18"/>
                <w:highlight w:val="yellow"/>
              </w:rPr>
              <w:t>The f</w:t>
            </w:r>
            <w:r w:rsidRPr="00FD2B00">
              <w:rPr>
                <w:rFonts w:asciiTheme="minorHAnsi" w:hAnsiTheme="minorHAnsi"/>
                <w:sz w:val="18"/>
                <w:szCs w:val="18"/>
                <w:highlight w:val="yellow"/>
              </w:rPr>
              <w:t xml:space="preserve">ollowing </w:t>
            </w:r>
            <w:r>
              <w:rPr>
                <w:rFonts w:asciiTheme="minorHAnsi" w:hAnsiTheme="minorHAnsi"/>
                <w:sz w:val="18"/>
                <w:szCs w:val="18"/>
                <w:highlight w:val="yellow"/>
              </w:rPr>
              <w:t xml:space="preserve">four </w:t>
            </w:r>
            <w:r w:rsidRPr="00FD2B00">
              <w:rPr>
                <w:rFonts w:asciiTheme="minorHAnsi" w:hAnsiTheme="minorHAnsi"/>
                <w:sz w:val="18"/>
                <w:szCs w:val="18"/>
                <w:highlight w:val="yellow"/>
              </w:rPr>
              <w:t xml:space="preserve">papers were </w:t>
            </w:r>
            <w:r>
              <w:rPr>
                <w:rFonts w:asciiTheme="minorHAnsi" w:hAnsiTheme="minorHAnsi"/>
                <w:sz w:val="18"/>
                <w:szCs w:val="18"/>
                <w:highlight w:val="yellow"/>
              </w:rPr>
              <w:t xml:space="preserve">prepared and </w:t>
            </w:r>
            <w:r w:rsidRPr="00FD2B00">
              <w:rPr>
                <w:rFonts w:asciiTheme="minorHAnsi" w:hAnsiTheme="minorHAnsi"/>
                <w:sz w:val="18"/>
                <w:szCs w:val="18"/>
                <w:highlight w:val="yellow"/>
              </w:rPr>
              <w:t>presented</w:t>
            </w:r>
            <w:r>
              <w:rPr>
                <w:rFonts w:asciiTheme="minorHAnsi" w:hAnsiTheme="minorHAnsi"/>
                <w:sz w:val="18"/>
                <w:szCs w:val="18"/>
                <w:highlight w:val="yellow"/>
              </w:rPr>
              <w:t xml:space="preserve">: </w:t>
            </w:r>
          </w:p>
          <w:p w:rsidR="008F2366" w:rsidRPr="00FD2B00" w:rsidRDefault="008F2366" w:rsidP="004A373D">
            <w:pPr>
              <w:pStyle w:val="ListParagraph"/>
              <w:numPr>
                <w:ilvl w:val="0"/>
                <w:numId w:val="39"/>
              </w:numPr>
              <w:tabs>
                <w:tab w:val="left" w:pos="1567"/>
              </w:tabs>
              <w:spacing w:after="0" w:line="240" w:lineRule="auto"/>
              <w:rPr>
                <w:rFonts w:asciiTheme="minorHAnsi" w:hAnsiTheme="minorHAnsi" w:cs="Calibri"/>
                <w:sz w:val="18"/>
                <w:szCs w:val="18"/>
                <w:highlight w:val="yellow"/>
              </w:rPr>
            </w:pPr>
            <w:r w:rsidRPr="00FD2B00">
              <w:rPr>
                <w:rFonts w:asciiTheme="minorHAnsi" w:hAnsiTheme="minorHAnsi" w:cs="Calibri"/>
                <w:sz w:val="18"/>
                <w:szCs w:val="18"/>
                <w:highlight w:val="yellow"/>
              </w:rPr>
              <w:t xml:space="preserve">V K Jain, </w:t>
            </w:r>
            <w:proofErr w:type="spellStart"/>
            <w:r w:rsidRPr="00FD2B00">
              <w:rPr>
                <w:rFonts w:asciiTheme="minorHAnsi" w:hAnsiTheme="minorHAnsi" w:cs="Calibri"/>
                <w:sz w:val="18"/>
                <w:szCs w:val="18"/>
                <w:highlight w:val="yellow"/>
              </w:rPr>
              <w:t>Tanushree</w:t>
            </w:r>
            <w:proofErr w:type="spellEnd"/>
            <w:r w:rsidRPr="00FD2B00">
              <w:rPr>
                <w:rFonts w:asciiTheme="minorHAnsi" w:hAnsiTheme="minorHAnsi" w:cs="Calibri"/>
                <w:sz w:val="18"/>
                <w:szCs w:val="18"/>
                <w:highlight w:val="yellow"/>
              </w:rPr>
              <w:t xml:space="preserve"> </w:t>
            </w:r>
            <w:proofErr w:type="spellStart"/>
            <w:r w:rsidRPr="00FD2B00">
              <w:rPr>
                <w:rFonts w:asciiTheme="minorHAnsi" w:hAnsiTheme="minorHAnsi" w:cs="Calibri"/>
                <w:sz w:val="18"/>
                <w:szCs w:val="18"/>
                <w:highlight w:val="yellow"/>
              </w:rPr>
              <w:t>Bhowmik</w:t>
            </w:r>
            <w:proofErr w:type="spellEnd"/>
            <w:r w:rsidRPr="00FD2B00">
              <w:rPr>
                <w:rFonts w:asciiTheme="minorHAnsi" w:hAnsiTheme="minorHAnsi" w:cs="Calibri"/>
                <w:sz w:val="18"/>
                <w:szCs w:val="18"/>
                <w:highlight w:val="yellow"/>
              </w:rPr>
              <w:t xml:space="preserve">, </w:t>
            </w:r>
            <w:proofErr w:type="gramStart"/>
            <w:r w:rsidRPr="00FD2B00">
              <w:rPr>
                <w:rFonts w:asciiTheme="minorHAnsi" w:hAnsiTheme="minorHAnsi" w:cs="Calibri"/>
                <w:sz w:val="18"/>
                <w:szCs w:val="18"/>
                <w:highlight w:val="yellow"/>
              </w:rPr>
              <w:t>A</w:t>
            </w:r>
            <w:proofErr w:type="gramEnd"/>
            <w:r w:rsidRPr="00FD2B00">
              <w:rPr>
                <w:rFonts w:asciiTheme="minorHAnsi" w:hAnsiTheme="minorHAnsi" w:cs="Calibri"/>
                <w:sz w:val="18"/>
                <w:szCs w:val="18"/>
                <w:highlight w:val="yellow"/>
              </w:rPr>
              <w:t xml:space="preserve"> </w:t>
            </w:r>
            <w:proofErr w:type="spellStart"/>
            <w:r w:rsidRPr="00FD2B00">
              <w:rPr>
                <w:rFonts w:asciiTheme="minorHAnsi" w:hAnsiTheme="minorHAnsi" w:cs="Calibri"/>
                <w:sz w:val="18"/>
                <w:szCs w:val="18"/>
                <w:highlight w:val="yellow"/>
              </w:rPr>
              <w:t>Chilamburaj</w:t>
            </w:r>
            <w:proofErr w:type="spellEnd"/>
            <w:r w:rsidRPr="00FD2B00">
              <w:rPr>
                <w:rFonts w:asciiTheme="minorHAnsi" w:hAnsiTheme="minorHAnsi" w:cs="Calibri"/>
                <w:sz w:val="18"/>
                <w:szCs w:val="18"/>
                <w:highlight w:val="yellow"/>
              </w:rPr>
              <w:t xml:space="preserve">. Biomass Power Issues and Challenges – Discussion Paper. In proceedings of ‘Regulatory and Financial Barriers and Challenges in Power Generation using Biomass’. India International Centre, New Delhi. 9 June 2014. Pp.21-36.  </w:t>
            </w:r>
          </w:p>
          <w:p w:rsidR="008F2366" w:rsidRPr="00FD2B00" w:rsidRDefault="008F2366" w:rsidP="007479A6">
            <w:pPr>
              <w:tabs>
                <w:tab w:val="left" w:pos="1567"/>
              </w:tabs>
              <w:spacing w:after="0" w:line="240" w:lineRule="auto"/>
              <w:rPr>
                <w:rFonts w:asciiTheme="minorHAnsi" w:hAnsiTheme="minorHAnsi" w:cs="Calibri"/>
                <w:sz w:val="18"/>
                <w:szCs w:val="18"/>
                <w:highlight w:val="yellow"/>
              </w:rPr>
            </w:pPr>
          </w:p>
          <w:p w:rsidR="008F2366" w:rsidRPr="00FD2B00" w:rsidRDefault="008F2366" w:rsidP="004A373D">
            <w:pPr>
              <w:pStyle w:val="ListParagraph"/>
              <w:numPr>
                <w:ilvl w:val="0"/>
                <w:numId w:val="39"/>
              </w:numPr>
              <w:spacing w:after="0" w:line="240" w:lineRule="auto"/>
              <w:rPr>
                <w:rFonts w:asciiTheme="minorHAnsi" w:hAnsiTheme="minorHAnsi" w:cs="Calibri"/>
                <w:sz w:val="18"/>
                <w:szCs w:val="18"/>
                <w:highlight w:val="yellow"/>
              </w:rPr>
            </w:pPr>
            <w:r w:rsidRPr="00FD2B00">
              <w:rPr>
                <w:rFonts w:asciiTheme="minorHAnsi" w:hAnsiTheme="minorHAnsi" w:cs="Calibri"/>
                <w:sz w:val="18"/>
                <w:szCs w:val="18"/>
                <w:highlight w:val="yellow"/>
              </w:rPr>
              <w:t xml:space="preserve">Ashok </w:t>
            </w:r>
            <w:proofErr w:type="spellStart"/>
            <w:r w:rsidRPr="00FD2B00">
              <w:rPr>
                <w:rFonts w:asciiTheme="minorHAnsi" w:hAnsiTheme="minorHAnsi" w:cs="Calibri"/>
                <w:sz w:val="18"/>
                <w:szCs w:val="18"/>
                <w:highlight w:val="yellow"/>
              </w:rPr>
              <w:t>Chaudhuri</w:t>
            </w:r>
            <w:proofErr w:type="spellEnd"/>
            <w:r w:rsidRPr="00FD2B00">
              <w:rPr>
                <w:rFonts w:asciiTheme="minorHAnsi" w:hAnsiTheme="minorHAnsi" w:cs="Calibri"/>
                <w:sz w:val="18"/>
                <w:szCs w:val="18"/>
                <w:highlight w:val="yellow"/>
              </w:rPr>
              <w:t xml:space="preserve">. General Manager, Ankur Scientific Energy Technologies Pvt. Limited, Vadodara. “Biomass Gasification and Distributed Power Generation for Sustainable Economic Development of Rural India and Africa”. Presented in UNDP Session on Biomass Power – Business Opportunities. CII-Exim Bank Conclave on India-Africa Project Partnership, March 18-20, 2012. Hotel </w:t>
            </w:r>
            <w:proofErr w:type="spellStart"/>
            <w:r w:rsidRPr="00FD2B00">
              <w:rPr>
                <w:rFonts w:asciiTheme="minorHAnsi" w:hAnsiTheme="minorHAnsi" w:cs="Calibri"/>
                <w:sz w:val="18"/>
                <w:szCs w:val="18"/>
                <w:highlight w:val="yellow"/>
              </w:rPr>
              <w:t>Taj</w:t>
            </w:r>
            <w:proofErr w:type="spellEnd"/>
            <w:r w:rsidRPr="00FD2B00">
              <w:rPr>
                <w:rFonts w:asciiTheme="minorHAnsi" w:hAnsiTheme="minorHAnsi" w:cs="Calibri"/>
                <w:sz w:val="18"/>
                <w:szCs w:val="18"/>
                <w:highlight w:val="yellow"/>
              </w:rPr>
              <w:t xml:space="preserve"> Palace, New Delhi. </w:t>
            </w:r>
          </w:p>
          <w:p w:rsidR="008F2366" w:rsidRPr="00FD2B00" w:rsidRDefault="008F2366" w:rsidP="007479A6">
            <w:pPr>
              <w:tabs>
                <w:tab w:val="left" w:pos="1567"/>
              </w:tabs>
              <w:spacing w:after="0" w:line="240" w:lineRule="auto"/>
              <w:rPr>
                <w:rFonts w:asciiTheme="minorHAnsi" w:hAnsiTheme="minorHAnsi" w:cs="Calibri"/>
                <w:sz w:val="18"/>
                <w:szCs w:val="18"/>
                <w:highlight w:val="yellow"/>
              </w:rPr>
            </w:pPr>
          </w:p>
          <w:p w:rsidR="008F2366" w:rsidRPr="00FD2B00" w:rsidRDefault="008F2366" w:rsidP="004A373D">
            <w:pPr>
              <w:pStyle w:val="ListParagraph"/>
              <w:numPr>
                <w:ilvl w:val="0"/>
                <w:numId w:val="39"/>
              </w:numPr>
              <w:spacing w:after="0" w:line="240" w:lineRule="auto"/>
              <w:rPr>
                <w:rFonts w:asciiTheme="minorHAnsi" w:hAnsiTheme="minorHAnsi" w:cs="Calibri"/>
                <w:sz w:val="18"/>
                <w:szCs w:val="18"/>
                <w:highlight w:val="yellow"/>
              </w:rPr>
            </w:pPr>
            <w:r w:rsidRPr="00FD2B00">
              <w:rPr>
                <w:rFonts w:asciiTheme="minorHAnsi" w:hAnsiTheme="minorHAnsi" w:cs="Calibri"/>
                <w:sz w:val="18"/>
                <w:szCs w:val="18"/>
                <w:highlight w:val="yellow"/>
              </w:rPr>
              <w:t>K L Bansal, Director, “</w:t>
            </w:r>
            <w:proofErr w:type="spellStart"/>
            <w:r w:rsidRPr="00FD2B00">
              <w:rPr>
                <w:rFonts w:asciiTheme="minorHAnsi" w:hAnsiTheme="minorHAnsi" w:cs="Calibri"/>
                <w:sz w:val="18"/>
                <w:szCs w:val="18"/>
                <w:highlight w:val="yellow"/>
              </w:rPr>
              <w:t>Malwa</w:t>
            </w:r>
            <w:proofErr w:type="spellEnd"/>
            <w:r w:rsidRPr="00FD2B00">
              <w:rPr>
                <w:rFonts w:asciiTheme="minorHAnsi" w:hAnsiTheme="minorHAnsi" w:cs="Calibri"/>
                <w:sz w:val="18"/>
                <w:szCs w:val="18"/>
                <w:highlight w:val="yellow"/>
              </w:rPr>
              <w:t xml:space="preserve"> Power Plant Limited, </w:t>
            </w:r>
            <w:proofErr w:type="spellStart"/>
            <w:r w:rsidRPr="00FD2B00">
              <w:rPr>
                <w:rFonts w:asciiTheme="minorHAnsi" w:hAnsiTheme="minorHAnsi" w:cs="Calibri"/>
                <w:sz w:val="18"/>
                <w:szCs w:val="18"/>
                <w:highlight w:val="yellow"/>
              </w:rPr>
              <w:t>Muktsar</w:t>
            </w:r>
            <w:proofErr w:type="spellEnd"/>
            <w:r w:rsidRPr="00FD2B00">
              <w:rPr>
                <w:rFonts w:asciiTheme="minorHAnsi" w:hAnsiTheme="minorHAnsi" w:cs="Calibri"/>
                <w:sz w:val="18"/>
                <w:szCs w:val="18"/>
                <w:highlight w:val="yellow"/>
              </w:rPr>
              <w:t xml:space="preserve"> Biomass Power: The next Wave in Power Generation”. Presented in UNDP Session on Biomass Power – Business Opportunities. CII-Exim Bank Conclave on India-Africa Project Partnership, March 18-20, 2012. Hotel </w:t>
            </w:r>
            <w:proofErr w:type="spellStart"/>
            <w:r w:rsidRPr="00FD2B00">
              <w:rPr>
                <w:rFonts w:asciiTheme="minorHAnsi" w:hAnsiTheme="minorHAnsi" w:cs="Calibri"/>
                <w:sz w:val="18"/>
                <w:szCs w:val="18"/>
                <w:highlight w:val="yellow"/>
              </w:rPr>
              <w:t>Taj</w:t>
            </w:r>
            <w:proofErr w:type="spellEnd"/>
            <w:r w:rsidRPr="00FD2B00">
              <w:rPr>
                <w:rFonts w:asciiTheme="minorHAnsi" w:hAnsiTheme="minorHAnsi" w:cs="Calibri"/>
                <w:sz w:val="18"/>
                <w:szCs w:val="18"/>
                <w:highlight w:val="yellow"/>
              </w:rPr>
              <w:t xml:space="preserve"> Palace, New Delhi.  </w:t>
            </w:r>
          </w:p>
          <w:p w:rsidR="008F2366" w:rsidRPr="00FD2B00" w:rsidRDefault="008F2366" w:rsidP="00FF3985">
            <w:pPr>
              <w:tabs>
                <w:tab w:val="left" w:pos="1567"/>
              </w:tabs>
              <w:spacing w:after="0" w:line="240" w:lineRule="auto"/>
              <w:rPr>
                <w:rFonts w:asciiTheme="minorHAnsi" w:hAnsiTheme="minorHAnsi" w:cs="Calibri"/>
                <w:sz w:val="18"/>
                <w:szCs w:val="18"/>
                <w:highlight w:val="yellow"/>
              </w:rPr>
            </w:pPr>
          </w:p>
          <w:p w:rsidR="008F2366" w:rsidRPr="00FD2B00" w:rsidRDefault="008F2366" w:rsidP="004A373D">
            <w:pPr>
              <w:pStyle w:val="ListParagraph"/>
              <w:numPr>
                <w:ilvl w:val="0"/>
                <w:numId w:val="39"/>
              </w:numPr>
              <w:rPr>
                <w:sz w:val="18"/>
                <w:szCs w:val="18"/>
                <w:highlight w:val="yellow"/>
              </w:rPr>
            </w:pPr>
            <w:r w:rsidRPr="00FD2B00">
              <w:rPr>
                <w:rFonts w:asciiTheme="minorHAnsi" w:hAnsiTheme="minorHAnsi" w:cs="Calibri"/>
                <w:sz w:val="18"/>
                <w:szCs w:val="18"/>
                <w:highlight w:val="yellow"/>
              </w:rPr>
              <w:t xml:space="preserve">V K Jain, Director, Ministry of New and Renewable Energy (MNRE). “Biomass Power in India – An Overview”. Presented in UNDP Session on Biomass Power – Business Opportunities. CII-Exim Bank Conclave on India-Africa Project Partnership, March 18-20, 2012. Hotel </w:t>
            </w:r>
            <w:proofErr w:type="spellStart"/>
            <w:r w:rsidRPr="00FD2B00">
              <w:rPr>
                <w:rFonts w:asciiTheme="minorHAnsi" w:hAnsiTheme="minorHAnsi" w:cs="Calibri"/>
                <w:sz w:val="18"/>
                <w:szCs w:val="18"/>
                <w:highlight w:val="yellow"/>
              </w:rPr>
              <w:t>Taj</w:t>
            </w:r>
            <w:proofErr w:type="spellEnd"/>
            <w:r w:rsidRPr="00FD2B00">
              <w:rPr>
                <w:rFonts w:asciiTheme="minorHAnsi" w:hAnsiTheme="minorHAnsi" w:cs="Calibri"/>
                <w:sz w:val="18"/>
                <w:szCs w:val="18"/>
                <w:highlight w:val="yellow"/>
              </w:rPr>
              <w:t xml:space="preserve"> Palace, New Delhi. </w:t>
            </w:r>
          </w:p>
          <w:p w:rsidR="008F2366" w:rsidRDefault="008F2366" w:rsidP="00FF3985">
            <w:pPr>
              <w:tabs>
                <w:tab w:val="left" w:pos="1567"/>
              </w:tabs>
              <w:spacing w:after="0" w:line="240" w:lineRule="auto"/>
              <w:rPr>
                <w:rFonts w:asciiTheme="minorHAnsi" w:hAnsiTheme="minorHAnsi" w:cs="Calibri"/>
                <w:sz w:val="18"/>
                <w:szCs w:val="18"/>
                <w:highlight w:val="yellow"/>
              </w:rPr>
            </w:pPr>
          </w:p>
          <w:p w:rsidR="008F2366" w:rsidRPr="00FD2B00" w:rsidRDefault="008F2366" w:rsidP="00FF3985">
            <w:pPr>
              <w:tabs>
                <w:tab w:val="left" w:pos="1567"/>
              </w:tabs>
              <w:spacing w:after="0" w:line="240" w:lineRule="auto"/>
              <w:rPr>
                <w:rFonts w:asciiTheme="minorHAnsi" w:hAnsiTheme="minorHAnsi" w:cs="Calibri"/>
                <w:sz w:val="18"/>
                <w:szCs w:val="18"/>
                <w:highlight w:val="yellow"/>
              </w:rPr>
            </w:pPr>
            <w:r w:rsidRPr="00FD2B00">
              <w:rPr>
                <w:rFonts w:asciiTheme="minorHAnsi" w:hAnsiTheme="minorHAnsi" w:cs="Calibri"/>
                <w:sz w:val="18"/>
                <w:szCs w:val="18"/>
                <w:highlight w:val="yellow"/>
              </w:rPr>
              <w:lastRenderedPageBreak/>
              <w:t xml:space="preserve">A web based Knowledge Portal on Biomass Power is being developed. The key objective is to develop a user friendly single point knowledge source for information/data related to generation of power.  It includes grid interactive, off-grid, captive applications for electricity generation and thermal energy from biomass. IDAM Infrastructure Pvt. Ltd. is implementing the assignment. </w:t>
            </w:r>
          </w:p>
          <w:p w:rsidR="008F2366" w:rsidRPr="00FD2B00" w:rsidRDefault="008F2366" w:rsidP="007479A6">
            <w:pPr>
              <w:spacing w:after="0" w:line="240" w:lineRule="auto"/>
              <w:rPr>
                <w:rFonts w:asciiTheme="minorHAnsi" w:hAnsiTheme="minorHAnsi" w:cs="Calibri"/>
                <w:sz w:val="18"/>
                <w:szCs w:val="18"/>
                <w:highlight w:val="yellow"/>
              </w:rPr>
            </w:pPr>
          </w:p>
          <w:p w:rsidR="008F2366" w:rsidRDefault="008F2366" w:rsidP="007479A6">
            <w:pPr>
              <w:spacing w:after="0" w:line="240" w:lineRule="auto"/>
              <w:rPr>
                <w:rFonts w:asciiTheme="minorHAnsi" w:hAnsiTheme="minorHAnsi"/>
                <w:sz w:val="18"/>
                <w:szCs w:val="18"/>
                <w:highlight w:val="yellow"/>
              </w:rPr>
            </w:pPr>
          </w:p>
          <w:p w:rsidR="008F2366" w:rsidRPr="00FD2B00" w:rsidRDefault="00172D4D" w:rsidP="007479A6">
            <w:pPr>
              <w:spacing w:after="0" w:line="240" w:lineRule="auto"/>
              <w:rPr>
                <w:rFonts w:asciiTheme="minorHAnsi" w:hAnsiTheme="minorHAnsi"/>
                <w:sz w:val="18"/>
                <w:szCs w:val="18"/>
                <w:highlight w:val="cyan"/>
              </w:rPr>
            </w:pPr>
            <w:r>
              <w:rPr>
                <w:rFonts w:asciiTheme="minorHAnsi" w:hAnsiTheme="minorHAnsi"/>
                <w:sz w:val="18"/>
                <w:szCs w:val="18"/>
                <w:highlight w:val="cyan"/>
              </w:rPr>
              <w:t>6</w:t>
            </w:r>
            <w:r w:rsidR="008F2366" w:rsidRPr="00FD2B00">
              <w:rPr>
                <w:rFonts w:asciiTheme="minorHAnsi" w:hAnsiTheme="minorHAnsi"/>
                <w:sz w:val="18"/>
                <w:szCs w:val="18"/>
                <w:highlight w:val="cyan"/>
              </w:rPr>
              <w:t xml:space="preserve"> consultative meetings happened so far</w:t>
            </w:r>
          </w:p>
          <w:p w:rsidR="008F2366" w:rsidRPr="00172D4D" w:rsidRDefault="008F2366" w:rsidP="007479A6">
            <w:pPr>
              <w:spacing w:after="0" w:line="240" w:lineRule="auto"/>
              <w:rPr>
                <w:rFonts w:asciiTheme="minorHAnsi" w:hAnsiTheme="minorHAnsi" w:cs="Calibri"/>
                <w:sz w:val="18"/>
                <w:szCs w:val="18"/>
                <w:highlight w:val="yellow"/>
              </w:rPr>
            </w:pPr>
            <w:r w:rsidRPr="00172D4D">
              <w:rPr>
                <w:rFonts w:asciiTheme="minorHAnsi" w:hAnsiTheme="minorHAnsi"/>
                <w:sz w:val="18"/>
                <w:szCs w:val="18"/>
                <w:highlight w:val="yellow"/>
              </w:rPr>
              <w:t>A working group to look into barriers and challenges in promotion of biomass power has been set up</w:t>
            </w:r>
            <w:r w:rsidRPr="00E92BD0">
              <w:rPr>
                <w:rFonts w:asciiTheme="minorHAnsi" w:hAnsiTheme="minorHAnsi" w:cs="Calibri"/>
                <w:sz w:val="18"/>
                <w:szCs w:val="18"/>
                <w:highlight w:val="yellow"/>
              </w:rPr>
              <w:t xml:space="preserve">. NPD of biomass power project is the </w:t>
            </w:r>
            <w:r w:rsidRPr="00E92BD0">
              <w:rPr>
                <w:rFonts w:asciiTheme="minorHAnsi" w:hAnsiTheme="minorHAnsi"/>
                <w:sz w:val="18"/>
                <w:szCs w:val="18"/>
                <w:highlight w:val="yellow"/>
              </w:rPr>
              <w:t xml:space="preserve">chairman </w:t>
            </w:r>
            <w:r w:rsidRPr="00B6016C">
              <w:rPr>
                <w:rFonts w:asciiTheme="minorHAnsi" w:hAnsiTheme="minorHAnsi"/>
                <w:sz w:val="18"/>
                <w:szCs w:val="18"/>
                <w:highlight w:val="yellow"/>
              </w:rPr>
              <w:t xml:space="preserve">and NPC is </w:t>
            </w:r>
            <w:r w:rsidRPr="00172D4D">
              <w:rPr>
                <w:sz w:val="18"/>
                <w:szCs w:val="18"/>
                <w:highlight w:val="yellow"/>
              </w:rPr>
              <w:t>the member convener. The objectives of the working group are to:</w:t>
            </w:r>
            <w:r w:rsidRPr="00172D4D">
              <w:rPr>
                <w:rFonts w:cs="Calibri"/>
                <w:sz w:val="18"/>
                <w:szCs w:val="18"/>
                <w:highlight w:val="yellow"/>
              </w:rPr>
              <w:t xml:space="preserve"> </w:t>
            </w:r>
          </w:p>
          <w:p w:rsidR="008F2366" w:rsidRPr="00172D4D" w:rsidRDefault="008F2366" w:rsidP="004A373D">
            <w:pPr>
              <w:pStyle w:val="ListParagraph"/>
              <w:numPr>
                <w:ilvl w:val="0"/>
                <w:numId w:val="28"/>
              </w:numPr>
              <w:spacing w:after="0" w:line="240" w:lineRule="auto"/>
              <w:ind w:left="330" w:hanging="284"/>
              <w:rPr>
                <w:rFonts w:asciiTheme="minorHAnsi" w:hAnsiTheme="minorHAnsi"/>
                <w:sz w:val="18"/>
                <w:szCs w:val="18"/>
                <w:highlight w:val="yellow"/>
              </w:rPr>
            </w:pPr>
            <w:r w:rsidRPr="00172D4D">
              <w:rPr>
                <w:sz w:val="18"/>
                <w:szCs w:val="18"/>
                <w:highlight w:val="yellow"/>
              </w:rPr>
              <w:t xml:space="preserve">Review barriers and challenges faced by the sector and identify key areas related to tariff, financing, secured fuel supply </w:t>
            </w:r>
          </w:p>
          <w:p w:rsidR="008F2366" w:rsidRPr="00172D4D" w:rsidRDefault="008F2366" w:rsidP="004A373D">
            <w:pPr>
              <w:pStyle w:val="ListParagraph"/>
              <w:numPr>
                <w:ilvl w:val="0"/>
                <w:numId w:val="28"/>
              </w:numPr>
              <w:spacing w:after="0" w:line="240" w:lineRule="auto"/>
              <w:ind w:left="330" w:hanging="284"/>
              <w:rPr>
                <w:rFonts w:asciiTheme="minorHAnsi" w:hAnsiTheme="minorHAnsi"/>
                <w:sz w:val="18"/>
                <w:szCs w:val="18"/>
                <w:highlight w:val="yellow"/>
              </w:rPr>
            </w:pPr>
            <w:r w:rsidRPr="00172D4D">
              <w:rPr>
                <w:sz w:val="18"/>
                <w:szCs w:val="18"/>
                <w:highlight w:val="yellow"/>
              </w:rPr>
              <w:t>Suggest suitable policy intervention</w:t>
            </w:r>
          </w:p>
          <w:p w:rsidR="008F2366" w:rsidRPr="00172D4D" w:rsidRDefault="008F2366" w:rsidP="004A373D">
            <w:pPr>
              <w:pStyle w:val="ListParagraph"/>
              <w:numPr>
                <w:ilvl w:val="0"/>
                <w:numId w:val="28"/>
              </w:numPr>
              <w:spacing w:after="0" w:line="240" w:lineRule="auto"/>
              <w:ind w:left="330" w:hanging="284"/>
              <w:rPr>
                <w:rFonts w:asciiTheme="minorHAnsi" w:hAnsiTheme="minorHAnsi"/>
                <w:sz w:val="18"/>
                <w:szCs w:val="18"/>
                <w:highlight w:val="yellow"/>
              </w:rPr>
            </w:pPr>
            <w:r w:rsidRPr="00172D4D">
              <w:rPr>
                <w:sz w:val="18"/>
                <w:szCs w:val="18"/>
                <w:highlight w:val="yellow"/>
              </w:rPr>
              <w:t>Suggest actions required at regular intervals for re-validation of Biomass Resource Atlas and also initiate studies on fuel pricing</w:t>
            </w:r>
          </w:p>
          <w:p w:rsidR="008F2366" w:rsidRPr="00172D4D" w:rsidRDefault="008F2366" w:rsidP="004A373D">
            <w:pPr>
              <w:pStyle w:val="ListParagraph"/>
              <w:numPr>
                <w:ilvl w:val="0"/>
                <w:numId w:val="28"/>
              </w:numPr>
              <w:spacing w:after="0" w:line="240" w:lineRule="auto"/>
              <w:ind w:left="330" w:hanging="284"/>
              <w:rPr>
                <w:rFonts w:asciiTheme="minorHAnsi" w:hAnsiTheme="minorHAnsi"/>
                <w:sz w:val="18"/>
                <w:szCs w:val="18"/>
                <w:highlight w:val="yellow"/>
              </w:rPr>
            </w:pPr>
            <w:r w:rsidRPr="00172D4D">
              <w:rPr>
                <w:sz w:val="18"/>
                <w:szCs w:val="18"/>
                <w:highlight w:val="yellow"/>
              </w:rPr>
              <w:t>Discuss financial restructuring, catchment area policy for biomass and project development.</w:t>
            </w:r>
          </w:p>
          <w:p w:rsidR="008F2366" w:rsidRPr="00172D4D" w:rsidRDefault="008F2366" w:rsidP="004E04AF">
            <w:pPr>
              <w:tabs>
                <w:tab w:val="left" w:pos="1567"/>
              </w:tabs>
              <w:spacing w:after="0" w:line="240" w:lineRule="auto"/>
              <w:rPr>
                <w:rFonts w:asciiTheme="minorHAnsi" w:hAnsiTheme="minorHAnsi"/>
                <w:sz w:val="18"/>
                <w:szCs w:val="18"/>
                <w:highlight w:val="yellow"/>
              </w:rPr>
            </w:pPr>
          </w:p>
          <w:p w:rsidR="008F2366" w:rsidRPr="00172D4D" w:rsidRDefault="00172D4D" w:rsidP="004E04AF">
            <w:pPr>
              <w:tabs>
                <w:tab w:val="left" w:pos="1567"/>
              </w:tabs>
              <w:spacing w:after="0" w:line="240" w:lineRule="auto"/>
              <w:rPr>
                <w:rFonts w:asciiTheme="minorHAnsi" w:hAnsiTheme="minorHAnsi"/>
                <w:sz w:val="18"/>
                <w:szCs w:val="18"/>
                <w:highlight w:val="yellow"/>
              </w:rPr>
            </w:pPr>
            <w:r>
              <w:rPr>
                <w:rFonts w:asciiTheme="minorHAnsi" w:hAnsiTheme="minorHAnsi"/>
                <w:sz w:val="18"/>
                <w:szCs w:val="18"/>
                <w:highlight w:val="yellow"/>
              </w:rPr>
              <w:t xml:space="preserve">Five </w:t>
            </w:r>
            <w:r w:rsidRPr="00172D4D">
              <w:rPr>
                <w:rFonts w:asciiTheme="minorHAnsi" w:hAnsiTheme="minorHAnsi"/>
                <w:sz w:val="18"/>
                <w:szCs w:val="18"/>
                <w:highlight w:val="yellow"/>
              </w:rPr>
              <w:t xml:space="preserve"> </w:t>
            </w:r>
            <w:r w:rsidR="008F2366" w:rsidRPr="00172D4D">
              <w:rPr>
                <w:rFonts w:asciiTheme="minorHAnsi" w:hAnsiTheme="minorHAnsi"/>
                <w:sz w:val="18"/>
                <w:szCs w:val="18"/>
                <w:highlight w:val="yellow"/>
              </w:rPr>
              <w:t>consultative meetings were held with the following;</w:t>
            </w:r>
          </w:p>
          <w:p w:rsidR="008F2366" w:rsidRPr="002D006F" w:rsidRDefault="008F2366" w:rsidP="004A373D">
            <w:pPr>
              <w:pStyle w:val="ListParagraph"/>
              <w:numPr>
                <w:ilvl w:val="0"/>
                <w:numId w:val="41"/>
              </w:numPr>
              <w:tabs>
                <w:tab w:val="left" w:pos="1567"/>
              </w:tabs>
              <w:spacing w:after="0" w:line="240" w:lineRule="auto"/>
              <w:rPr>
                <w:rFonts w:asciiTheme="minorHAnsi" w:hAnsiTheme="minorHAnsi"/>
                <w:sz w:val="18"/>
                <w:szCs w:val="18"/>
                <w:highlight w:val="yellow"/>
              </w:rPr>
            </w:pPr>
            <w:r w:rsidRPr="00172D4D">
              <w:rPr>
                <w:sz w:val="18"/>
                <w:szCs w:val="18"/>
                <w:highlight w:val="yellow"/>
              </w:rPr>
              <w:t xml:space="preserve">Indian Biomass Power Association (IBPA), </w:t>
            </w:r>
          </w:p>
          <w:p w:rsidR="008F2366" w:rsidRPr="002D006F" w:rsidRDefault="008F2366" w:rsidP="004A373D">
            <w:pPr>
              <w:pStyle w:val="ListParagraph"/>
              <w:numPr>
                <w:ilvl w:val="0"/>
                <w:numId w:val="41"/>
              </w:numPr>
              <w:tabs>
                <w:tab w:val="left" w:pos="1567"/>
              </w:tabs>
              <w:spacing w:after="0" w:line="240" w:lineRule="auto"/>
              <w:rPr>
                <w:rFonts w:asciiTheme="minorHAnsi" w:hAnsiTheme="minorHAnsi"/>
                <w:sz w:val="18"/>
                <w:szCs w:val="18"/>
                <w:highlight w:val="yellow"/>
              </w:rPr>
            </w:pPr>
            <w:r w:rsidRPr="00172D4D">
              <w:rPr>
                <w:sz w:val="18"/>
                <w:szCs w:val="18"/>
                <w:highlight w:val="yellow"/>
              </w:rPr>
              <w:t xml:space="preserve">Orissa Renewable Energy Development Agency </w:t>
            </w:r>
          </w:p>
          <w:p w:rsidR="008F2366" w:rsidRPr="002D006F" w:rsidRDefault="008F2366" w:rsidP="004A373D">
            <w:pPr>
              <w:pStyle w:val="ListParagraph"/>
              <w:numPr>
                <w:ilvl w:val="0"/>
                <w:numId w:val="41"/>
              </w:numPr>
              <w:tabs>
                <w:tab w:val="left" w:pos="1567"/>
              </w:tabs>
              <w:spacing w:after="0" w:line="240" w:lineRule="auto"/>
              <w:rPr>
                <w:rFonts w:asciiTheme="minorHAnsi" w:hAnsiTheme="minorHAnsi"/>
                <w:sz w:val="18"/>
                <w:szCs w:val="18"/>
                <w:highlight w:val="yellow"/>
              </w:rPr>
            </w:pPr>
            <w:r w:rsidRPr="00172D4D">
              <w:rPr>
                <w:sz w:val="18"/>
                <w:szCs w:val="18"/>
                <w:highlight w:val="yellow"/>
              </w:rPr>
              <w:t xml:space="preserve">Project Developers like State Farm Corporation of India and </w:t>
            </w:r>
          </w:p>
          <w:p w:rsidR="008F2366" w:rsidRPr="002D006F" w:rsidRDefault="008F2366" w:rsidP="004A373D">
            <w:pPr>
              <w:pStyle w:val="ListParagraph"/>
              <w:numPr>
                <w:ilvl w:val="0"/>
                <w:numId w:val="41"/>
              </w:numPr>
              <w:tabs>
                <w:tab w:val="left" w:pos="1567"/>
              </w:tabs>
              <w:spacing w:after="0" w:line="240" w:lineRule="auto"/>
              <w:rPr>
                <w:rFonts w:asciiTheme="minorHAnsi" w:hAnsiTheme="minorHAnsi"/>
                <w:sz w:val="18"/>
                <w:szCs w:val="18"/>
                <w:highlight w:val="yellow"/>
              </w:rPr>
            </w:pPr>
            <w:r w:rsidRPr="00172D4D">
              <w:rPr>
                <w:sz w:val="18"/>
                <w:szCs w:val="18"/>
                <w:highlight w:val="yellow"/>
              </w:rPr>
              <w:t xml:space="preserve">Lakshadweep Renewable Energy Development Agency </w:t>
            </w:r>
          </w:p>
          <w:p w:rsidR="008F2366" w:rsidRPr="00172D4D" w:rsidRDefault="008F2366" w:rsidP="007479A6">
            <w:pPr>
              <w:pStyle w:val="ListParagraph"/>
              <w:spacing w:after="0" w:line="240" w:lineRule="auto"/>
              <w:ind w:left="330"/>
              <w:rPr>
                <w:rFonts w:asciiTheme="minorHAnsi" w:hAnsiTheme="minorHAnsi"/>
                <w:sz w:val="18"/>
                <w:szCs w:val="18"/>
                <w:highlight w:val="yellow"/>
              </w:rPr>
            </w:pPr>
          </w:p>
          <w:p w:rsidR="008F2366" w:rsidRPr="00E92BD0" w:rsidRDefault="008F2366" w:rsidP="007479A6">
            <w:pPr>
              <w:tabs>
                <w:tab w:val="left" w:pos="1567"/>
              </w:tabs>
              <w:spacing w:after="0" w:line="240" w:lineRule="auto"/>
              <w:rPr>
                <w:rFonts w:asciiTheme="minorHAnsi" w:hAnsiTheme="minorHAnsi"/>
                <w:sz w:val="18"/>
                <w:szCs w:val="18"/>
                <w:highlight w:val="yellow"/>
              </w:rPr>
            </w:pPr>
            <w:r w:rsidRPr="00E92BD0">
              <w:rPr>
                <w:rFonts w:asciiTheme="minorHAnsi" w:hAnsiTheme="minorHAnsi"/>
                <w:sz w:val="18"/>
                <w:szCs w:val="18"/>
                <w:highlight w:val="yellow"/>
              </w:rPr>
              <w:t>Following results that can be attributed to working recommendations</w:t>
            </w:r>
          </w:p>
          <w:p w:rsidR="008F2366" w:rsidRPr="002D006F" w:rsidRDefault="008F2366" w:rsidP="004A373D">
            <w:pPr>
              <w:pStyle w:val="ListParagraph"/>
              <w:numPr>
                <w:ilvl w:val="0"/>
                <w:numId w:val="40"/>
              </w:numPr>
              <w:tabs>
                <w:tab w:val="left" w:pos="1567"/>
              </w:tabs>
              <w:spacing w:after="0" w:line="240" w:lineRule="auto"/>
              <w:rPr>
                <w:rFonts w:asciiTheme="minorHAnsi" w:hAnsiTheme="minorHAnsi"/>
                <w:sz w:val="18"/>
                <w:szCs w:val="18"/>
                <w:highlight w:val="yellow"/>
              </w:rPr>
            </w:pPr>
            <w:r w:rsidRPr="00172D4D">
              <w:rPr>
                <w:sz w:val="18"/>
                <w:szCs w:val="18"/>
                <w:highlight w:val="yellow"/>
              </w:rPr>
              <w:t xml:space="preserve">Central Electricity Regulatory Commission (CERC) revised the tariff for biomass power plants </w:t>
            </w:r>
          </w:p>
          <w:p w:rsidR="008F2366" w:rsidRPr="002D006F" w:rsidRDefault="008F2366" w:rsidP="004A373D">
            <w:pPr>
              <w:pStyle w:val="ListParagraph"/>
              <w:numPr>
                <w:ilvl w:val="0"/>
                <w:numId w:val="40"/>
              </w:numPr>
              <w:tabs>
                <w:tab w:val="left" w:pos="1567"/>
              </w:tabs>
              <w:spacing w:after="0" w:line="240" w:lineRule="auto"/>
              <w:rPr>
                <w:rFonts w:asciiTheme="minorHAnsi" w:hAnsiTheme="minorHAnsi"/>
                <w:sz w:val="18"/>
                <w:szCs w:val="18"/>
                <w:highlight w:val="yellow"/>
              </w:rPr>
            </w:pPr>
            <w:r w:rsidRPr="00172D4D">
              <w:rPr>
                <w:sz w:val="18"/>
                <w:szCs w:val="18"/>
                <w:highlight w:val="yellow"/>
              </w:rPr>
              <w:t xml:space="preserve">CERC issued new Tariff Guidelines for </w:t>
            </w:r>
            <w:proofErr w:type="spellStart"/>
            <w:r w:rsidRPr="00172D4D">
              <w:rPr>
                <w:sz w:val="18"/>
                <w:szCs w:val="18"/>
                <w:highlight w:val="yellow"/>
              </w:rPr>
              <w:t>Gasifiers</w:t>
            </w:r>
            <w:proofErr w:type="spellEnd"/>
            <w:r w:rsidRPr="00172D4D">
              <w:rPr>
                <w:sz w:val="18"/>
                <w:szCs w:val="18"/>
                <w:highlight w:val="yellow"/>
              </w:rPr>
              <w:t xml:space="preserve">. </w:t>
            </w:r>
          </w:p>
          <w:p w:rsidR="008F2366" w:rsidRPr="002D006F" w:rsidRDefault="008F2366" w:rsidP="004A373D">
            <w:pPr>
              <w:pStyle w:val="ListParagraph"/>
              <w:numPr>
                <w:ilvl w:val="0"/>
                <w:numId w:val="40"/>
              </w:numPr>
              <w:tabs>
                <w:tab w:val="left" w:pos="1567"/>
              </w:tabs>
              <w:spacing w:after="0" w:line="240" w:lineRule="auto"/>
              <w:rPr>
                <w:rFonts w:asciiTheme="minorHAnsi" w:hAnsiTheme="minorHAnsi"/>
                <w:sz w:val="18"/>
                <w:szCs w:val="18"/>
                <w:highlight w:val="yellow"/>
              </w:rPr>
            </w:pPr>
            <w:r w:rsidRPr="00172D4D">
              <w:rPr>
                <w:sz w:val="18"/>
                <w:szCs w:val="18"/>
                <w:highlight w:val="yellow"/>
              </w:rPr>
              <w:t>‘Performance/ Viability of biomass based plants operating in India, including prevailing prices’.</w:t>
            </w:r>
          </w:p>
          <w:p w:rsidR="008F2366" w:rsidRPr="00FD2B00" w:rsidRDefault="008F2366" w:rsidP="007479A6">
            <w:pPr>
              <w:tabs>
                <w:tab w:val="left" w:pos="1567"/>
              </w:tabs>
              <w:spacing w:after="0" w:line="240" w:lineRule="auto"/>
              <w:rPr>
                <w:rFonts w:asciiTheme="minorHAnsi" w:hAnsiTheme="minorHAnsi"/>
                <w:sz w:val="18"/>
                <w:szCs w:val="18"/>
                <w:highlight w:val="yellow"/>
              </w:rPr>
            </w:pPr>
            <w:r w:rsidRPr="00FD2B00">
              <w:rPr>
                <w:rFonts w:asciiTheme="minorHAnsi" w:hAnsiTheme="minorHAnsi"/>
                <w:sz w:val="18"/>
                <w:szCs w:val="18"/>
                <w:highlight w:val="yellow"/>
              </w:rPr>
              <w:t xml:space="preserve">    </w:t>
            </w:r>
          </w:p>
          <w:p w:rsidR="008F2366" w:rsidRPr="00FD2B00" w:rsidRDefault="00172D4D" w:rsidP="007479A6">
            <w:pPr>
              <w:tabs>
                <w:tab w:val="left" w:pos="1567"/>
              </w:tabs>
              <w:spacing w:after="0" w:line="240" w:lineRule="auto"/>
              <w:rPr>
                <w:rFonts w:asciiTheme="minorHAnsi" w:hAnsiTheme="minorHAnsi"/>
                <w:sz w:val="18"/>
                <w:szCs w:val="18"/>
                <w:highlight w:val="cyan"/>
              </w:rPr>
            </w:pPr>
            <w:r>
              <w:rPr>
                <w:rFonts w:asciiTheme="minorHAnsi" w:hAnsiTheme="minorHAnsi"/>
                <w:sz w:val="18"/>
                <w:szCs w:val="18"/>
                <w:highlight w:val="cyan"/>
              </w:rPr>
              <w:t>2</w:t>
            </w:r>
          </w:p>
          <w:p w:rsidR="008F2366" w:rsidRPr="00FD2B00" w:rsidRDefault="008F2366" w:rsidP="004E04AF">
            <w:pPr>
              <w:spacing w:after="0" w:line="240" w:lineRule="auto"/>
              <w:contextualSpacing/>
              <w:rPr>
                <w:rFonts w:asciiTheme="minorHAnsi" w:hAnsiTheme="minorHAnsi" w:cs="Calibri"/>
                <w:sz w:val="18"/>
                <w:szCs w:val="18"/>
                <w:highlight w:val="yellow"/>
              </w:rPr>
            </w:pPr>
            <w:r w:rsidRPr="00FD2B00">
              <w:rPr>
                <w:rFonts w:asciiTheme="minorHAnsi" w:hAnsiTheme="minorHAnsi" w:cs="Calibri"/>
                <w:sz w:val="18"/>
                <w:szCs w:val="18"/>
                <w:highlight w:val="yellow"/>
              </w:rPr>
              <w:t>A team consisting of representatives from PMU, UNDP and potential investor attended 22nd European Biomass Conference held at Hamburg, Germany between 23 June 2014 and 26 June 2014. The team consisted of NPC, NPM of the project, UNDP and representative from SFCI who is potential investor in a biomass power project. The purpose of participation was to understand the technology progress, benchmarking, issues, solutions and scope for learning from outside country. The lessons learnt were to help the revision of LFA, restructuring technical, financial incentive, etc. Following are the key conclusions and follow up action points;</w:t>
            </w:r>
          </w:p>
          <w:p w:rsidR="008F2366" w:rsidRPr="00FD2B00" w:rsidRDefault="008F2366" w:rsidP="004A373D">
            <w:pPr>
              <w:pStyle w:val="ListParagraph"/>
              <w:numPr>
                <w:ilvl w:val="0"/>
                <w:numId w:val="42"/>
              </w:numPr>
              <w:spacing w:after="0" w:line="240" w:lineRule="auto"/>
              <w:rPr>
                <w:rFonts w:asciiTheme="minorHAnsi" w:hAnsiTheme="minorHAnsi" w:cs="Calibri"/>
                <w:sz w:val="18"/>
                <w:szCs w:val="18"/>
                <w:highlight w:val="yellow"/>
              </w:rPr>
            </w:pPr>
            <w:r w:rsidRPr="00FD2B00">
              <w:rPr>
                <w:rFonts w:asciiTheme="minorHAnsi" w:hAnsiTheme="minorHAnsi" w:cs="Calibri"/>
                <w:sz w:val="18"/>
                <w:szCs w:val="18"/>
                <w:highlight w:val="yellow"/>
              </w:rPr>
              <w:t>Team also visited M/s Class’s biomass processing equipment manufacturing facility. SFCI is likely to follow up collaboration.</w:t>
            </w:r>
          </w:p>
          <w:p w:rsidR="008F2366" w:rsidRPr="00FD2B00" w:rsidRDefault="008F2366" w:rsidP="004A373D">
            <w:pPr>
              <w:pStyle w:val="ListParagraph"/>
              <w:numPr>
                <w:ilvl w:val="0"/>
                <w:numId w:val="42"/>
              </w:numPr>
              <w:spacing w:after="0" w:line="240" w:lineRule="auto"/>
              <w:rPr>
                <w:rFonts w:asciiTheme="minorHAnsi" w:hAnsiTheme="minorHAnsi" w:cs="Calibri"/>
                <w:sz w:val="18"/>
                <w:szCs w:val="18"/>
                <w:highlight w:val="yellow"/>
              </w:rPr>
            </w:pPr>
            <w:r w:rsidRPr="00FD2B00">
              <w:rPr>
                <w:rFonts w:asciiTheme="minorHAnsi" w:hAnsiTheme="minorHAnsi" w:cs="Calibri"/>
                <w:sz w:val="18"/>
                <w:szCs w:val="18"/>
                <w:highlight w:val="yellow"/>
              </w:rPr>
              <w:t xml:space="preserve">Team also had meetings with </w:t>
            </w:r>
            <w:proofErr w:type="spellStart"/>
            <w:r w:rsidRPr="00FD2B00">
              <w:rPr>
                <w:rFonts w:asciiTheme="minorHAnsi" w:hAnsiTheme="minorHAnsi" w:cs="Calibri"/>
                <w:sz w:val="18"/>
                <w:szCs w:val="18"/>
                <w:highlight w:val="yellow"/>
              </w:rPr>
              <w:t>Eqtec</w:t>
            </w:r>
            <w:proofErr w:type="spellEnd"/>
            <w:r w:rsidRPr="00FD2B00">
              <w:rPr>
                <w:rFonts w:asciiTheme="minorHAnsi" w:hAnsiTheme="minorHAnsi" w:cs="Calibri"/>
                <w:sz w:val="18"/>
                <w:szCs w:val="18"/>
                <w:highlight w:val="yellow"/>
              </w:rPr>
              <w:t xml:space="preserve">, Bulgaria and exploring transfer of gasification technology. </w:t>
            </w:r>
          </w:p>
          <w:p w:rsidR="008F2366" w:rsidRPr="00FD2B00" w:rsidRDefault="008F2366" w:rsidP="004A373D">
            <w:pPr>
              <w:pStyle w:val="ListParagraph"/>
              <w:numPr>
                <w:ilvl w:val="0"/>
                <w:numId w:val="42"/>
              </w:numPr>
              <w:spacing w:after="0" w:line="240" w:lineRule="auto"/>
              <w:rPr>
                <w:rFonts w:asciiTheme="minorHAnsi" w:hAnsiTheme="minorHAnsi"/>
                <w:sz w:val="18"/>
                <w:szCs w:val="18"/>
                <w:highlight w:val="yellow"/>
              </w:rPr>
            </w:pPr>
            <w:r w:rsidRPr="00FD2B00">
              <w:rPr>
                <w:rFonts w:asciiTheme="minorHAnsi" w:hAnsiTheme="minorHAnsi" w:cs="Calibri"/>
                <w:sz w:val="18"/>
                <w:szCs w:val="18"/>
                <w:highlight w:val="yellow"/>
              </w:rPr>
              <w:t xml:space="preserve">Meeting was held with ETA Renewables, EU for partnership in knowledge </w:t>
            </w:r>
            <w:r w:rsidRPr="00FD2B00">
              <w:rPr>
                <w:rFonts w:asciiTheme="minorHAnsi" w:hAnsiTheme="minorHAnsi" w:cs="Calibri"/>
                <w:sz w:val="18"/>
                <w:szCs w:val="18"/>
                <w:highlight w:val="yellow"/>
              </w:rPr>
              <w:lastRenderedPageBreak/>
              <w:t>management in the biomass sector.</w:t>
            </w:r>
          </w:p>
        </w:tc>
      </w:tr>
      <w:tr w:rsidR="00172D4D" w:rsidRPr="00D1767D" w:rsidTr="00A277E8">
        <w:trPr>
          <w:trHeight w:val="193"/>
        </w:trPr>
        <w:tc>
          <w:tcPr>
            <w:tcW w:w="2152" w:type="dxa"/>
            <w:vMerge w:val="restart"/>
          </w:tcPr>
          <w:p w:rsidR="00172D4D" w:rsidRDefault="00172D4D" w:rsidP="00C65BF7">
            <w:pPr>
              <w:spacing w:after="0" w:line="240" w:lineRule="auto"/>
              <w:rPr>
                <w:rFonts w:asciiTheme="minorHAnsi" w:hAnsiTheme="minorHAnsi" w:cs="Calibri"/>
                <w:b/>
                <w:sz w:val="18"/>
                <w:szCs w:val="18"/>
              </w:rPr>
            </w:pPr>
            <w:r w:rsidRPr="00D1767D">
              <w:rPr>
                <w:rFonts w:asciiTheme="minorHAnsi" w:hAnsiTheme="minorHAnsi" w:cs="Calibri"/>
                <w:b/>
                <w:sz w:val="18"/>
                <w:szCs w:val="18"/>
              </w:rPr>
              <w:lastRenderedPageBreak/>
              <w:t>Outcome 3:  Development of business, commercial and support services networks in focused States.</w:t>
            </w:r>
          </w:p>
          <w:p w:rsidR="00172D4D" w:rsidRDefault="00172D4D" w:rsidP="00C65BF7">
            <w:pPr>
              <w:spacing w:after="0" w:line="240" w:lineRule="auto"/>
              <w:rPr>
                <w:rFonts w:asciiTheme="minorHAnsi" w:hAnsiTheme="minorHAnsi" w:cs="Calibri"/>
                <w:b/>
                <w:sz w:val="18"/>
                <w:szCs w:val="18"/>
              </w:rPr>
            </w:pPr>
          </w:p>
          <w:p w:rsidR="00172D4D" w:rsidRDefault="00172D4D" w:rsidP="00C65BF7">
            <w:pPr>
              <w:spacing w:after="0" w:line="240" w:lineRule="auto"/>
              <w:rPr>
                <w:rFonts w:asciiTheme="minorHAnsi" w:hAnsiTheme="minorHAnsi" w:cs="Calibri"/>
                <w:b/>
                <w:sz w:val="18"/>
                <w:szCs w:val="18"/>
              </w:rPr>
            </w:pPr>
          </w:p>
          <w:p w:rsidR="00172D4D" w:rsidRDefault="00172D4D" w:rsidP="00C65BF7">
            <w:pPr>
              <w:spacing w:after="0" w:line="240" w:lineRule="auto"/>
              <w:rPr>
                <w:rFonts w:asciiTheme="minorHAnsi" w:hAnsiTheme="minorHAnsi" w:cs="Calibri"/>
                <w:b/>
                <w:sz w:val="18"/>
                <w:szCs w:val="18"/>
              </w:rPr>
            </w:pPr>
          </w:p>
          <w:p w:rsidR="00172D4D" w:rsidRPr="00D1767D" w:rsidRDefault="00172D4D" w:rsidP="00C65BF7">
            <w:pPr>
              <w:spacing w:after="0" w:line="240" w:lineRule="auto"/>
              <w:rPr>
                <w:rFonts w:asciiTheme="minorHAnsi" w:hAnsiTheme="minorHAnsi"/>
                <w:b/>
                <w:sz w:val="18"/>
                <w:szCs w:val="18"/>
              </w:rPr>
            </w:pPr>
          </w:p>
          <w:p w:rsidR="00172D4D" w:rsidRPr="00D1767D" w:rsidRDefault="00172D4D" w:rsidP="00C65BF7">
            <w:pPr>
              <w:spacing w:after="0" w:line="240" w:lineRule="auto"/>
              <w:rPr>
                <w:rFonts w:asciiTheme="minorHAnsi" w:hAnsiTheme="minorHAnsi"/>
                <w:b/>
                <w:sz w:val="18"/>
                <w:szCs w:val="18"/>
              </w:rPr>
            </w:pPr>
            <w:r w:rsidRPr="00FD2B00">
              <w:rPr>
                <w:rFonts w:asciiTheme="minorHAnsi" w:eastAsia="MS Mincho" w:hAnsiTheme="minorHAnsi"/>
                <w:sz w:val="18"/>
                <w:szCs w:val="18"/>
                <w:highlight w:val="yellow"/>
              </w:rPr>
              <w:t xml:space="preserve">Output 3.1 Information sharing and networking of Biomass Power practitioners at the regional/state level strengthened </w:t>
            </w:r>
          </w:p>
        </w:tc>
        <w:tc>
          <w:tcPr>
            <w:tcW w:w="2153" w:type="dxa"/>
            <w:vMerge w:val="restart"/>
          </w:tcPr>
          <w:p w:rsidR="00172D4D" w:rsidRDefault="00172D4D" w:rsidP="00C65BF7">
            <w:pPr>
              <w:spacing w:after="0" w:line="240" w:lineRule="auto"/>
              <w:rPr>
                <w:rFonts w:asciiTheme="minorHAnsi" w:hAnsiTheme="minorHAnsi" w:cs="Calibri"/>
                <w:sz w:val="18"/>
                <w:szCs w:val="18"/>
              </w:rPr>
            </w:pPr>
            <w:r w:rsidRPr="00D1767D">
              <w:rPr>
                <w:rFonts w:asciiTheme="minorHAnsi" w:hAnsiTheme="minorHAnsi" w:cs="Calibri"/>
                <w:sz w:val="18"/>
                <w:szCs w:val="18"/>
              </w:rPr>
              <w:t>Definition and implementation of biomass power business dissemination models in the project pilot states.</w:t>
            </w:r>
          </w:p>
          <w:p w:rsidR="00172D4D" w:rsidRDefault="00172D4D" w:rsidP="00C65BF7">
            <w:pPr>
              <w:spacing w:after="0" w:line="240" w:lineRule="auto"/>
              <w:rPr>
                <w:rFonts w:asciiTheme="minorHAnsi" w:hAnsiTheme="minorHAnsi" w:cs="Calibri"/>
                <w:sz w:val="18"/>
                <w:szCs w:val="18"/>
              </w:rPr>
            </w:pPr>
          </w:p>
          <w:p w:rsidR="00172D4D" w:rsidRDefault="00172D4D" w:rsidP="00C65BF7">
            <w:pPr>
              <w:spacing w:after="0" w:line="240" w:lineRule="auto"/>
              <w:rPr>
                <w:rFonts w:asciiTheme="minorHAnsi" w:hAnsiTheme="minorHAnsi" w:cs="Calibri"/>
                <w:sz w:val="18"/>
                <w:szCs w:val="18"/>
              </w:rPr>
            </w:pPr>
          </w:p>
          <w:p w:rsidR="00172D4D" w:rsidRPr="00D1767D" w:rsidRDefault="00172D4D" w:rsidP="00C65BF7">
            <w:pPr>
              <w:spacing w:after="0" w:line="240" w:lineRule="auto"/>
              <w:rPr>
                <w:rFonts w:asciiTheme="minorHAnsi" w:hAnsiTheme="minorHAnsi"/>
                <w:sz w:val="18"/>
                <w:szCs w:val="18"/>
              </w:rPr>
            </w:pPr>
          </w:p>
          <w:p w:rsidR="00172D4D" w:rsidRPr="00FD2B00" w:rsidRDefault="00172D4D" w:rsidP="00C65BF7">
            <w:pPr>
              <w:spacing w:after="0" w:line="240" w:lineRule="auto"/>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National level event organized annually involving participant of various partners, stakeholders, project developers.</w:t>
            </w:r>
          </w:p>
          <w:p w:rsidR="00172D4D" w:rsidRPr="00FD2B00" w:rsidRDefault="00172D4D" w:rsidP="00C65BF7">
            <w:pPr>
              <w:spacing w:after="0" w:line="240" w:lineRule="auto"/>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Various state/regional level events organized involving particular category of stakeholders to brainstorm/discuss key topics/issue by sharing expertise, knowledge.</w:t>
            </w:r>
          </w:p>
          <w:p w:rsidR="00172D4D" w:rsidRPr="00D1767D" w:rsidRDefault="00172D4D" w:rsidP="00C65BF7">
            <w:pPr>
              <w:spacing w:after="0" w:line="240" w:lineRule="auto"/>
              <w:rPr>
                <w:rFonts w:asciiTheme="minorHAnsi" w:hAnsiTheme="minorHAnsi"/>
                <w:sz w:val="18"/>
                <w:szCs w:val="18"/>
              </w:rPr>
            </w:pPr>
          </w:p>
        </w:tc>
        <w:tc>
          <w:tcPr>
            <w:tcW w:w="1976" w:type="dxa"/>
            <w:vMerge w:val="restart"/>
          </w:tcPr>
          <w:p w:rsidR="00172D4D" w:rsidRDefault="00172D4D" w:rsidP="00C65BF7">
            <w:pPr>
              <w:spacing w:after="0" w:line="240" w:lineRule="auto"/>
              <w:rPr>
                <w:rFonts w:asciiTheme="minorHAnsi" w:hAnsiTheme="minorHAnsi" w:cs="Calibri"/>
                <w:sz w:val="18"/>
                <w:szCs w:val="18"/>
              </w:rPr>
            </w:pPr>
            <w:r w:rsidRPr="00D1767D">
              <w:rPr>
                <w:rFonts w:asciiTheme="minorHAnsi" w:hAnsiTheme="minorHAnsi" w:cs="Calibri"/>
                <w:sz w:val="18"/>
                <w:szCs w:val="18"/>
              </w:rPr>
              <w:t>Inadequate Institutional Framework at National, Regional and Local Levels for large scale multiplication of biomass power technology and projects.</w:t>
            </w:r>
          </w:p>
          <w:p w:rsidR="00172D4D" w:rsidRPr="00D1767D" w:rsidRDefault="00172D4D" w:rsidP="00C65BF7">
            <w:pPr>
              <w:spacing w:after="0" w:line="240" w:lineRule="auto"/>
              <w:rPr>
                <w:rFonts w:asciiTheme="minorHAnsi" w:hAnsiTheme="minorHAnsi"/>
                <w:sz w:val="18"/>
                <w:szCs w:val="18"/>
              </w:rPr>
            </w:pPr>
          </w:p>
          <w:p w:rsidR="00172D4D" w:rsidRPr="00D1767D" w:rsidRDefault="00172D4D" w:rsidP="00C65BF7">
            <w:pPr>
              <w:spacing w:after="0" w:line="240" w:lineRule="auto"/>
              <w:rPr>
                <w:rFonts w:asciiTheme="minorHAnsi" w:hAnsiTheme="minorHAnsi"/>
                <w:sz w:val="18"/>
                <w:szCs w:val="18"/>
              </w:rPr>
            </w:pPr>
            <w:r w:rsidRPr="00FD2B00">
              <w:rPr>
                <w:rFonts w:asciiTheme="minorHAnsi" w:eastAsia="MS Mincho" w:hAnsiTheme="minorHAnsi"/>
                <w:sz w:val="18"/>
                <w:szCs w:val="18"/>
                <w:highlight w:val="yellow"/>
              </w:rPr>
              <w:t>0</w:t>
            </w:r>
          </w:p>
        </w:tc>
        <w:tc>
          <w:tcPr>
            <w:tcW w:w="1875" w:type="dxa"/>
            <w:vMerge w:val="restart"/>
          </w:tcPr>
          <w:p w:rsidR="00172D4D" w:rsidRDefault="00172D4D" w:rsidP="00C65BF7">
            <w:pPr>
              <w:spacing w:after="0" w:line="240" w:lineRule="auto"/>
              <w:rPr>
                <w:rFonts w:asciiTheme="minorHAnsi" w:hAnsiTheme="minorHAnsi" w:cs="Calibri"/>
                <w:sz w:val="18"/>
                <w:szCs w:val="18"/>
              </w:rPr>
            </w:pPr>
            <w:r w:rsidRPr="00D1767D">
              <w:rPr>
                <w:rFonts w:asciiTheme="minorHAnsi" w:hAnsiTheme="minorHAnsi" w:cs="Calibri"/>
                <w:sz w:val="18"/>
                <w:szCs w:val="18"/>
              </w:rPr>
              <w:t>By the end of phase 1, the appropriate biomass power business models have been widely disseminated and established in the initial pilot states</w:t>
            </w:r>
          </w:p>
          <w:p w:rsidR="00172D4D" w:rsidRDefault="00172D4D" w:rsidP="00C65BF7">
            <w:pPr>
              <w:spacing w:after="0" w:line="240" w:lineRule="auto"/>
              <w:rPr>
                <w:rFonts w:asciiTheme="minorHAnsi" w:hAnsiTheme="minorHAnsi" w:cs="Calibri"/>
                <w:sz w:val="18"/>
                <w:szCs w:val="18"/>
              </w:rPr>
            </w:pPr>
          </w:p>
          <w:p w:rsidR="00172D4D" w:rsidRPr="00D1767D" w:rsidRDefault="00172D4D" w:rsidP="00C65BF7">
            <w:pPr>
              <w:spacing w:after="0" w:line="240" w:lineRule="auto"/>
              <w:rPr>
                <w:rFonts w:asciiTheme="minorHAnsi" w:hAnsiTheme="minorHAnsi"/>
                <w:sz w:val="18"/>
                <w:szCs w:val="18"/>
              </w:rPr>
            </w:pPr>
            <w:r w:rsidRPr="00FD2B00">
              <w:rPr>
                <w:rFonts w:asciiTheme="minorHAnsi" w:eastAsia="MS Mincho" w:hAnsiTheme="minorHAnsi"/>
                <w:sz w:val="18"/>
                <w:szCs w:val="18"/>
                <w:highlight w:val="yellow"/>
              </w:rPr>
              <w:t xml:space="preserve">3 (by </w:t>
            </w:r>
            <w:proofErr w:type="spellStart"/>
            <w:r w:rsidRPr="00FD2B00">
              <w:rPr>
                <w:rFonts w:asciiTheme="minorHAnsi" w:eastAsia="MS Mincho" w:hAnsiTheme="minorHAnsi"/>
                <w:sz w:val="18"/>
                <w:szCs w:val="18"/>
                <w:highlight w:val="yellow"/>
              </w:rPr>
              <w:t>EoP</w:t>
            </w:r>
            <w:proofErr w:type="spellEnd"/>
            <w:r w:rsidRPr="00FD2B00">
              <w:rPr>
                <w:rFonts w:asciiTheme="minorHAnsi" w:eastAsia="MS Mincho" w:hAnsiTheme="minorHAnsi"/>
                <w:sz w:val="18"/>
                <w:szCs w:val="18"/>
                <w:highlight w:val="yellow"/>
              </w:rPr>
              <w:t>)</w:t>
            </w:r>
          </w:p>
        </w:tc>
        <w:tc>
          <w:tcPr>
            <w:tcW w:w="6445" w:type="dxa"/>
          </w:tcPr>
          <w:p w:rsidR="00172D4D" w:rsidRPr="00D1767D" w:rsidRDefault="00172D4D" w:rsidP="00C65BF7">
            <w:pPr>
              <w:spacing w:after="0" w:line="240" w:lineRule="auto"/>
              <w:rPr>
                <w:rFonts w:asciiTheme="minorHAnsi" w:hAnsiTheme="minorHAnsi"/>
                <w:sz w:val="18"/>
                <w:szCs w:val="18"/>
              </w:rPr>
            </w:pPr>
            <w:r w:rsidRPr="00D1767D">
              <w:rPr>
                <w:rFonts w:asciiTheme="minorHAnsi" w:hAnsiTheme="minorHAnsi" w:cs="Calibri"/>
                <w:sz w:val="18"/>
                <w:szCs w:val="18"/>
              </w:rPr>
              <w:t xml:space="preserve">Revised the targets </w:t>
            </w:r>
            <w:r>
              <w:rPr>
                <w:rFonts w:asciiTheme="minorHAnsi" w:hAnsiTheme="minorHAnsi" w:cs="Calibri"/>
                <w:sz w:val="18"/>
                <w:szCs w:val="18"/>
              </w:rPr>
              <w:t xml:space="preserve">giving more clarity on the indicator and targets </w:t>
            </w:r>
            <w:r w:rsidRPr="00D1767D">
              <w:rPr>
                <w:rFonts w:asciiTheme="minorHAnsi" w:hAnsiTheme="minorHAnsi" w:cs="Calibri"/>
                <w:sz w:val="18"/>
                <w:szCs w:val="18"/>
              </w:rPr>
              <w:t xml:space="preserve">as below and </w:t>
            </w:r>
            <w:r>
              <w:rPr>
                <w:rFonts w:asciiTheme="minorHAnsi" w:hAnsiTheme="minorHAnsi" w:cs="Calibri"/>
                <w:sz w:val="18"/>
                <w:szCs w:val="18"/>
              </w:rPr>
              <w:t xml:space="preserve">discontinued to report </w:t>
            </w:r>
            <w:r w:rsidRPr="00D1767D">
              <w:rPr>
                <w:rFonts w:asciiTheme="minorHAnsi" w:hAnsiTheme="minorHAnsi" w:cs="Calibri"/>
                <w:sz w:val="18"/>
                <w:szCs w:val="18"/>
              </w:rPr>
              <w:t xml:space="preserve">the progress </w:t>
            </w:r>
            <w:r>
              <w:rPr>
                <w:rFonts w:asciiTheme="minorHAnsi" w:hAnsiTheme="minorHAnsi" w:cs="Calibri"/>
                <w:sz w:val="18"/>
                <w:szCs w:val="18"/>
              </w:rPr>
              <w:t>here from this reporting period</w:t>
            </w:r>
            <w:r w:rsidRPr="00D1767D">
              <w:rPr>
                <w:rFonts w:asciiTheme="minorHAnsi" w:hAnsiTheme="minorHAnsi" w:cs="Calibri"/>
                <w:sz w:val="18"/>
                <w:szCs w:val="18"/>
              </w:rPr>
              <w:t>.</w:t>
            </w:r>
          </w:p>
        </w:tc>
      </w:tr>
      <w:tr w:rsidR="00172D4D" w:rsidRPr="00D1767D" w:rsidTr="00A277E8">
        <w:trPr>
          <w:trHeight w:val="193"/>
        </w:trPr>
        <w:tc>
          <w:tcPr>
            <w:tcW w:w="2152" w:type="dxa"/>
            <w:vMerge/>
          </w:tcPr>
          <w:p w:rsidR="00172D4D" w:rsidRPr="00FD2B00" w:rsidRDefault="00172D4D" w:rsidP="00C65BF7">
            <w:pPr>
              <w:spacing w:after="0" w:line="240" w:lineRule="auto"/>
              <w:rPr>
                <w:rFonts w:asciiTheme="minorHAnsi" w:eastAsia="MS Mincho" w:hAnsiTheme="minorHAnsi"/>
                <w:sz w:val="18"/>
                <w:szCs w:val="18"/>
                <w:highlight w:val="yellow"/>
              </w:rPr>
            </w:pPr>
          </w:p>
        </w:tc>
        <w:tc>
          <w:tcPr>
            <w:tcW w:w="2153" w:type="dxa"/>
            <w:vMerge/>
          </w:tcPr>
          <w:p w:rsidR="00172D4D" w:rsidRPr="00FD2B00" w:rsidRDefault="00172D4D" w:rsidP="00C65BF7">
            <w:pPr>
              <w:spacing w:after="0" w:line="240" w:lineRule="auto"/>
              <w:rPr>
                <w:rFonts w:asciiTheme="minorHAnsi" w:eastAsia="MS Mincho" w:hAnsiTheme="minorHAnsi"/>
                <w:sz w:val="18"/>
                <w:szCs w:val="18"/>
                <w:highlight w:val="yellow"/>
              </w:rPr>
            </w:pPr>
          </w:p>
        </w:tc>
        <w:tc>
          <w:tcPr>
            <w:tcW w:w="1976" w:type="dxa"/>
            <w:vMerge/>
          </w:tcPr>
          <w:p w:rsidR="00172D4D" w:rsidRPr="00FD2B00" w:rsidRDefault="00172D4D" w:rsidP="00C65BF7">
            <w:pPr>
              <w:spacing w:after="0" w:line="240" w:lineRule="auto"/>
              <w:rPr>
                <w:rFonts w:asciiTheme="minorHAnsi" w:eastAsia="MS Mincho" w:hAnsiTheme="minorHAnsi"/>
                <w:sz w:val="18"/>
                <w:szCs w:val="18"/>
                <w:highlight w:val="yellow"/>
              </w:rPr>
            </w:pPr>
          </w:p>
        </w:tc>
        <w:tc>
          <w:tcPr>
            <w:tcW w:w="1875" w:type="dxa"/>
            <w:vMerge/>
          </w:tcPr>
          <w:p w:rsidR="00172D4D" w:rsidRPr="00FD2B00" w:rsidRDefault="00172D4D" w:rsidP="00C65BF7">
            <w:pPr>
              <w:spacing w:after="0" w:line="240" w:lineRule="auto"/>
              <w:rPr>
                <w:rFonts w:asciiTheme="minorHAnsi" w:eastAsia="MS Mincho" w:hAnsiTheme="minorHAnsi"/>
                <w:sz w:val="18"/>
                <w:szCs w:val="18"/>
                <w:highlight w:val="yellow"/>
              </w:rPr>
            </w:pPr>
          </w:p>
        </w:tc>
        <w:tc>
          <w:tcPr>
            <w:tcW w:w="6445" w:type="dxa"/>
          </w:tcPr>
          <w:p w:rsidR="00E92BD0" w:rsidRDefault="00E92BD0" w:rsidP="00C65BF7">
            <w:pPr>
              <w:spacing w:after="0" w:line="240" w:lineRule="auto"/>
              <w:rPr>
                <w:rFonts w:asciiTheme="minorHAnsi" w:hAnsiTheme="minorHAnsi"/>
                <w:b/>
                <w:sz w:val="18"/>
                <w:szCs w:val="18"/>
                <w:highlight w:val="cyan"/>
                <w:u w:val="single"/>
              </w:rPr>
            </w:pPr>
          </w:p>
          <w:p w:rsidR="00E92BD0" w:rsidRDefault="00E92BD0" w:rsidP="00C65BF7">
            <w:pPr>
              <w:spacing w:after="0" w:line="240" w:lineRule="auto"/>
              <w:rPr>
                <w:rFonts w:asciiTheme="minorHAnsi" w:hAnsiTheme="minorHAnsi"/>
                <w:b/>
                <w:sz w:val="18"/>
                <w:szCs w:val="18"/>
                <w:highlight w:val="cyan"/>
                <w:u w:val="single"/>
              </w:rPr>
            </w:pPr>
          </w:p>
          <w:p w:rsidR="00E92BD0" w:rsidRDefault="00E92BD0" w:rsidP="00C65BF7">
            <w:pPr>
              <w:spacing w:after="0" w:line="240" w:lineRule="auto"/>
              <w:rPr>
                <w:rFonts w:asciiTheme="minorHAnsi" w:hAnsiTheme="minorHAnsi"/>
                <w:b/>
                <w:sz w:val="18"/>
                <w:szCs w:val="18"/>
                <w:highlight w:val="cyan"/>
                <w:u w:val="single"/>
              </w:rPr>
            </w:pPr>
          </w:p>
          <w:p w:rsidR="00E92BD0" w:rsidRDefault="00E92BD0" w:rsidP="00C65BF7">
            <w:pPr>
              <w:spacing w:after="0" w:line="240" w:lineRule="auto"/>
              <w:rPr>
                <w:rFonts w:asciiTheme="minorHAnsi" w:hAnsiTheme="minorHAnsi"/>
                <w:b/>
                <w:sz w:val="18"/>
                <w:szCs w:val="18"/>
                <w:highlight w:val="cyan"/>
                <w:u w:val="single"/>
              </w:rPr>
            </w:pPr>
          </w:p>
          <w:p w:rsidR="00E92BD0" w:rsidRDefault="00E92BD0" w:rsidP="00C65BF7">
            <w:pPr>
              <w:spacing w:after="0" w:line="240" w:lineRule="auto"/>
              <w:rPr>
                <w:rFonts w:asciiTheme="minorHAnsi" w:hAnsiTheme="minorHAnsi"/>
                <w:b/>
                <w:sz w:val="18"/>
                <w:szCs w:val="18"/>
                <w:highlight w:val="cyan"/>
                <w:u w:val="single"/>
              </w:rPr>
            </w:pPr>
          </w:p>
          <w:p w:rsidR="00E92BD0" w:rsidRDefault="00E92BD0" w:rsidP="00C65BF7">
            <w:pPr>
              <w:spacing w:after="0" w:line="240" w:lineRule="auto"/>
              <w:rPr>
                <w:rFonts w:asciiTheme="minorHAnsi" w:hAnsiTheme="minorHAnsi"/>
                <w:b/>
                <w:sz w:val="18"/>
                <w:szCs w:val="18"/>
                <w:highlight w:val="cyan"/>
                <w:u w:val="single"/>
              </w:rPr>
            </w:pPr>
          </w:p>
          <w:p w:rsidR="00172D4D" w:rsidRPr="00FD2B00" w:rsidRDefault="00172D4D" w:rsidP="00C65BF7">
            <w:pPr>
              <w:spacing w:after="0" w:line="240" w:lineRule="auto"/>
              <w:rPr>
                <w:rFonts w:asciiTheme="minorHAnsi" w:hAnsiTheme="minorHAnsi"/>
                <w:sz w:val="18"/>
                <w:szCs w:val="18"/>
                <w:highlight w:val="yellow"/>
              </w:rPr>
            </w:pPr>
            <w:r w:rsidRPr="00FD2B00">
              <w:rPr>
                <w:rFonts w:asciiTheme="minorHAnsi" w:hAnsiTheme="minorHAnsi"/>
                <w:sz w:val="18"/>
                <w:szCs w:val="18"/>
                <w:highlight w:val="yellow"/>
              </w:rPr>
              <w:t xml:space="preserve">One was held in Shimla during last reporting period. This workshop contributed to revision of FIT [Feed In Tariff] for biomass power. Second workshop was held at Vadodara in April 2013. Third, a one day workshop on ‘Regulatory and Financial Barriers and Challenges in Power Generation from Biomass’ </w:t>
            </w:r>
            <w:proofErr w:type="gramStart"/>
            <w:r w:rsidRPr="00FD2B00">
              <w:rPr>
                <w:rFonts w:asciiTheme="minorHAnsi" w:hAnsiTheme="minorHAnsi"/>
                <w:sz w:val="18"/>
                <w:szCs w:val="18"/>
                <w:highlight w:val="yellow"/>
              </w:rPr>
              <w:t>was</w:t>
            </w:r>
            <w:proofErr w:type="gramEnd"/>
            <w:r w:rsidRPr="00FD2B00">
              <w:rPr>
                <w:rFonts w:asciiTheme="minorHAnsi" w:hAnsiTheme="minorHAnsi"/>
                <w:sz w:val="18"/>
                <w:szCs w:val="18"/>
                <w:highlight w:val="yellow"/>
              </w:rPr>
              <w:t xml:space="preserve"> held on 9 June 2014. The workshop was well represented by stakeholders, Chairpersons and Members of Central Electricity Regulatory Commission, State Electricity Regulatory Commissions, and senior officials of State Energy Departments, State Nodal Agencies, Distribution Companies from more than 15 states across the country, officials from UNDP, Financial Institutions, Indian Biomass Power Association and Biomass Project Developers. 110 persons participated in the event. Following were the major recommendations;</w:t>
            </w:r>
          </w:p>
          <w:p w:rsidR="00172D4D" w:rsidRPr="00FD2B00" w:rsidRDefault="00172D4D" w:rsidP="00C65BF7">
            <w:pPr>
              <w:pStyle w:val="ListParagraph"/>
              <w:numPr>
                <w:ilvl w:val="0"/>
                <w:numId w:val="34"/>
              </w:numPr>
              <w:spacing w:after="0" w:line="240" w:lineRule="auto"/>
              <w:rPr>
                <w:rFonts w:asciiTheme="minorHAnsi" w:hAnsiTheme="minorHAnsi"/>
                <w:sz w:val="18"/>
                <w:szCs w:val="18"/>
                <w:highlight w:val="yellow"/>
              </w:rPr>
            </w:pPr>
            <w:r w:rsidRPr="00FD2B00">
              <w:rPr>
                <w:rFonts w:asciiTheme="minorHAnsi" w:hAnsiTheme="minorHAnsi"/>
                <w:sz w:val="18"/>
                <w:szCs w:val="18"/>
                <w:highlight w:val="yellow"/>
              </w:rPr>
              <w:t xml:space="preserve">CERC has increased the FIT from </w:t>
            </w:r>
            <w:r>
              <w:rPr>
                <w:rFonts w:asciiTheme="minorHAnsi" w:hAnsiTheme="minorHAnsi"/>
                <w:sz w:val="18"/>
                <w:szCs w:val="18"/>
                <w:highlight w:val="yellow"/>
              </w:rPr>
              <w:t>INR</w:t>
            </w:r>
            <w:r w:rsidRPr="00FD2B00">
              <w:rPr>
                <w:rFonts w:asciiTheme="minorHAnsi" w:hAnsiTheme="minorHAnsi"/>
                <w:sz w:val="18"/>
                <w:szCs w:val="18"/>
                <w:highlight w:val="yellow"/>
              </w:rPr>
              <w:t xml:space="preserve"> 4 to 6 per kWh earlier to </w:t>
            </w:r>
            <w:r>
              <w:rPr>
                <w:rFonts w:asciiTheme="minorHAnsi" w:hAnsiTheme="minorHAnsi"/>
                <w:sz w:val="18"/>
                <w:szCs w:val="18"/>
                <w:highlight w:val="yellow"/>
              </w:rPr>
              <w:t>INR</w:t>
            </w:r>
            <w:r w:rsidRPr="00FD2B00">
              <w:rPr>
                <w:rFonts w:asciiTheme="minorHAnsi" w:hAnsiTheme="minorHAnsi"/>
                <w:sz w:val="18"/>
                <w:szCs w:val="18"/>
                <w:highlight w:val="yellow"/>
              </w:rPr>
              <w:t xml:space="preserve"> 7 plus per kWh. SERCs should consider implementation of the guidelines. </w:t>
            </w:r>
          </w:p>
          <w:p w:rsidR="00172D4D" w:rsidRPr="00FD2B00" w:rsidRDefault="00172D4D" w:rsidP="00C65BF7">
            <w:pPr>
              <w:pStyle w:val="ListParagraph"/>
              <w:numPr>
                <w:ilvl w:val="0"/>
                <w:numId w:val="34"/>
              </w:numPr>
              <w:spacing w:after="0" w:line="240" w:lineRule="auto"/>
              <w:rPr>
                <w:rFonts w:asciiTheme="minorHAnsi" w:hAnsiTheme="minorHAnsi"/>
                <w:sz w:val="18"/>
                <w:szCs w:val="18"/>
                <w:highlight w:val="yellow"/>
              </w:rPr>
            </w:pPr>
            <w:r w:rsidRPr="00FD2B00">
              <w:rPr>
                <w:rFonts w:asciiTheme="minorHAnsi" w:hAnsiTheme="minorHAnsi"/>
                <w:sz w:val="18"/>
                <w:szCs w:val="18"/>
                <w:highlight w:val="yellow"/>
              </w:rPr>
              <w:t>States should have mechanisms to revise tariffs periodically depending on price escalations.</w:t>
            </w:r>
          </w:p>
          <w:p w:rsidR="00172D4D" w:rsidRPr="00FD2B00" w:rsidRDefault="00172D4D" w:rsidP="00C65BF7">
            <w:pPr>
              <w:pStyle w:val="ListParagraph"/>
              <w:numPr>
                <w:ilvl w:val="0"/>
                <w:numId w:val="34"/>
              </w:numPr>
              <w:spacing w:after="0" w:line="240" w:lineRule="auto"/>
              <w:rPr>
                <w:rFonts w:asciiTheme="minorHAnsi" w:hAnsiTheme="minorHAnsi"/>
                <w:sz w:val="18"/>
                <w:szCs w:val="18"/>
                <w:highlight w:val="yellow"/>
              </w:rPr>
            </w:pPr>
            <w:r w:rsidRPr="00FD2B00">
              <w:rPr>
                <w:rFonts w:asciiTheme="minorHAnsi" w:hAnsiTheme="minorHAnsi"/>
                <w:sz w:val="18"/>
                <w:szCs w:val="18"/>
                <w:highlight w:val="yellow"/>
              </w:rPr>
              <w:t>SERCs should monitor enforcement of Renewable Purchase Obligation. Separate RPO for biomass power may be considered.</w:t>
            </w:r>
          </w:p>
          <w:p w:rsidR="00172D4D" w:rsidRPr="00FD2B00" w:rsidRDefault="00172D4D" w:rsidP="00C65BF7">
            <w:pPr>
              <w:pStyle w:val="ListParagraph"/>
              <w:numPr>
                <w:ilvl w:val="0"/>
                <w:numId w:val="34"/>
              </w:numPr>
              <w:spacing w:after="0" w:line="240" w:lineRule="auto"/>
              <w:rPr>
                <w:rFonts w:asciiTheme="minorHAnsi" w:hAnsiTheme="minorHAnsi"/>
                <w:sz w:val="18"/>
                <w:szCs w:val="18"/>
                <w:highlight w:val="yellow"/>
              </w:rPr>
            </w:pPr>
            <w:r w:rsidRPr="00FD2B00">
              <w:rPr>
                <w:rFonts w:asciiTheme="minorHAnsi" w:hAnsiTheme="minorHAnsi"/>
                <w:sz w:val="18"/>
                <w:szCs w:val="18"/>
                <w:highlight w:val="yellow"/>
              </w:rPr>
              <w:t>MNRE should approach Ministry of Rural Development for including biomass collection in the rural areas under the MNREGA scheme.</w:t>
            </w:r>
          </w:p>
          <w:p w:rsidR="00172D4D" w:rsidRPr="00FD2B00" w:rsidRDefault="00172D4D" w:rsidP="00C65BF7">
            <w:pPr>
              <w:pStyle w:val="ListParagraph"/>
              <w:numPr>
                <w:ilvl w:val="0"/>
                <w:numId w:val="34"/>
              </w:numPr>
              <w:spacing w:after="0" w:line="240" w:lineRule="auto"/>
              <w:rPr>
                <w:rFonts w:asciiTheme="minorHAnsi" w:hAnsiTheme="minorHAnsi"/>
                <w:sz w:val="18"/>
                <w:szCs w:val="18"/>
                <w:highlight w:val="yellow"/>
              </w:rPr>
            </w:pPr>
            <w:r w:rsidRPr="00FD2B00">
              <w:rPr>
                <w:rFonts w:asciiTheme="minorHAnsi" w:hAnsiTheme="minorHAnsi"/>
                <w:sz w:val="18"/>
                <w:szCs w:val="18"/>
                <w:highlight w:val="yellow"/>
              </w:rPr>
              <w:t>MNRE should leverage NCEF [National Clean Energy Fund] for supporting revival of biomass power projects.</w:t>
            </w:r>
          </w:p>
          <w:p w:rsidR="00172D4D" w:rsidRPr="00FD2B00" w:rsidRDefault="00172D4D" w:rsidP="00C65BF7">
            <w:pPr>
              <w:pStyle w:val="ListParagraph"/>
              <w:numPr>
                <w:ilvl w:val="0"/>
                <w:numId w:val="34"/>
              </w:numPr>
              <w:spacing w:after="0" w:line="240" w:lineRule="auto"/>
              <w:rPr>
                <w:rFonts w:asciiTheme="minorHAnsi" w:hAnsiTheme="minorHAnsi"/>
                <w:sz w:val="18"/>
                <w:szCs w:val="18"/>
                <w:highlight w:val="yellow"/>
              </w:rPr>
            </w:pPr>
            <w:r w:rsidRPr="00FD2B00">
              <w:rPr>
                <w:rFonts w:asciiTheme="minorHAnsi" w:hAnsiTheme="minorHAnsi"/>
                <w:sz w:val="18"/>
                <w:szCs w:val="18"/>
                <w:highlight w:val="yellow"/>
              </w:rPr>
              <w:t xml:space="preserve">Separate guidelines of Feed </w:t>
            </w:r>
            <w:proofErr w:type="gramStart"/>
            <w:r w:rsidRPr="00FD2B00">
              <w:rPr>
                <w:rFonts w:asciiTheme="minorHAnsi" w:hAnsiTheme="minorHAnsi"/>
                <w:sz w:val="18"/>
                <w:szCs w:val="18"/>
                <w:highlight w:val="yellow"/>
              </w:rPr>
              <w:t>In</w:t>
            </w:r>
            <w:proofErr w:type="gramEnd"/>
            <w:r w:rsidRPr="00FD2B00">
              <w:rPr>
                <w:rFonts w:asciiTheme="minorHAnsi" w:hAnsiTheme="minorHAnsi"/>
                <w:sz w:val="18"/>
                <w:szCs w:val="18"/>
                <w:highlight w:val="yellow"/>
              </w:rPr>
              <w:t xml:space="preserve"> Tariff for </w:t>
            </w:r>
            <w:proofErr w:type="spellStart"/>
            <w:r w:rsidRPr="00FD2B00">
              <w:rPr>
                <w:rFonts w:asciiTheme="minorHAnsi" w:hAnsiTheme="minorHAnsi"/>
                <w:sz w:val="18"/>
                <w:szCs w:val="18"/>
                <w:highlight w:val="yellow"/>
              </w:rPr>
              <w:t>submegawatt</w:t>
            </w:r>
            <w:proofErr w:type="spellEnd"/>
            <w:r w:rsidRPr="00FD2B00">
              <w:rPr>
                <w:rFonts w:asciiTheme="minorHAnsi" w:hAnsiTheme="minorHAnsi"/>
                <w:sz w:val="18"/>
                <w:szCs w:val="18"/>
                <w:highlight w:val="yellow"/>
              </w:rPr>
              <w:t xml:space="preserve"> will be helpful for small scale power generation, small entrepreneurs, and small businesses.</w:t>
            </w:r>
          </w:p>
          <w:p w:rsidR="00172D4D" w:rsidRPr="00FD2B00" w:rsidRDefault="00172D4D" w:rsidP="00C65BF7">
            <w:pPr>
              <w:spacing w:after="0" w:line="240" w:lineRule="auto"/>
              <w:rPr>
                <w:rFonts w:asciiTheme="minorHAnsi" w:hAnsiTheme="minorHAnsi"/>
                <w:sz w:val="18"/>
                <w:szCs w:val="18"/>
                <w:highlight w:val="yellow"/>
              </w:rPr>
            </w:pPr>
          </w:p>
        </w:tc>
      </w:tr>
      <w:tr w:rsidR="00C65BF7" w:rsidRPr="00D1767D" w:rsidTr="00A277E8">
        <w:trPr>
          <w:trHeight w:val="193"/>
        </w:trPr>
        <w:tc>
          <w:tcPr>
            <w:tcW w:w="2152" w:type="dxa"/>
          </w:tcPr>
          <w:p w:rsidR="00C65BF7" w:rsidRPr="00D1767D" w:rsidRDefault="00C65BF7" w:rsidP="00C65BF7">
            <w:pPr>
              <w:rPr>
                <w:rFonts w:asciiTheme="minorHAnsi" w:hAnsiTheme="minorHAnsi"/>
                <w:sz w:val="18"/>
                <w:szCs w:val="18"/>
              </w:rPr>
            </w:pPr>
            <w:r w:rsidRPr="00D1767D">
              <w:rPr>
                <w:rFonts w:asciiTheme="minorHAnsi" w:hAnsiTheme="minorHAnsi" w:cs="Calibri"/>
                <w:sz w:val="18"/>
                <w:szCs w:val="18"/>
              </w:rPr>
              <w:t>Outcome 4:  Creation of fund for contingent financing</w:t>
            </w:r>
          </w:p>
        </w:tc>
        <w:tc>
          <w:tcPr>
            <w:tcW w:w="2153" w:type="dxa"/>
          </w:tcPr>
          <w:p w:rsidR="00C65BF7" w:rsidRPr="00D1767D" w:rsidRDefault="00C65BF7" w:rsidP="00C65BF7">
            <w:pPr>
              <w:rPr>
                <w:rFonts w:asciiTheme="minorHAnsi" w:hAnsiTheme="minorHAnsi"/>
                <w:sz w:val="18"/>
                <w:szCs w:val="18"/>
              </w:rPr>
            </w:pPr>
            <w:r w:rsidRPr="00D1767D">
              <w:rPr>
                <w:rFonts w:asciiTheme="minorHAnsi" w:hAnsiTheme="minorHAnsi" w:cs="Calibri"/>
                <w:sz w:val="18"/>
                <w:szCs w:val="18"/>
              </w:rPr>
              <w:t>Contingent financing fund with initial deal flows in operation through designated financial institutions</w:t>
            </w:r>
          </w:p>
        </w:tc>
        <w:tc>
          <w:tcPr>
            <w:tcW w:w="1976" w:type="dxa"/>
          </w:tcPr>
          <w:p w:rsidR="00C65BF7" w:rsidRPr="00D1767D" w:rsidRDefault="00C65BF7" w:rsidP="00C65BF7">
            <w:pPr>
              <w:rPr>
                <w:rFonts w:asciiTheme="minorHAnsi" w:hAnsiTheme="minorHAnsi"/>
                <w:sz w:val="18"/>
                <w:szCs w:val="18"/>
              </w:rPr>
            </w:pPr>
            <w:r w:rsidRPr="00D1767D">
              <w:rPr>
                <w:rFonts w:asciiTheme="minorHAnsi" w:hAnsiTheme="minorHAnsi" w:cs="Calibri"/>
                <w:sz w:val="18"/>
                <w:szCs w:val="18"/>
              </w:rPr>
              <w:t>Inadequate skills, experience and commitment to provide finance to biomass power projects</w:t>
            </w:r>
          </w:p>
        </w:tc>
        <w:tc>
          <w:tcPr>
            <w:tcW w:w="1875" w:type="dxa"/>
          </w:tcPr>
          <w:p w:rsidR="00C65BF7" w:rsidRPr="00D1767D" w:rsidRDefault="00C65BF7" w:rsidP="00C65BF7">
            <w:pPr>
              <w:rPr>
                <w:rFonts w:asciiTheme="minorHAnsi" w:hAnsiTheme="minorHAnsi"/>
                <w:sz w:val="18"/>
                <w:szCs w:val="18"/>
              </w:rPr>
            </w:pPr>
            <w:r w:rsidRPr="00D1767D">
              <w:rPr>
                <w:rFonts w:asciiTheme="minorHAnsi" w:hAnsiTheme="minorHAnsi" w:cs="Calibri"/>
                <w:sz w:val="18"/>
                <w:szCs w:val="18"/>
              </w:rPr>
              <w:t>By the end of phase 1, 7 MIP’s successfully facilitated by the contingent financing facilities made available through the selected financial institutions, together with the full design of a non-financial institutions specific guarantee mechanism</w:t>
            </w:r>
          </w:p>
        </w:tc>
        <w:tc>
          <w:tcPr>
            <w:tcW w:w="6445" w:type="dxa"/>
          </w:tcPr>
          <w:p w:rsidR="00C65BF7" w:rsidRPr="00FD2B00" w:rsidRDefault="00C65BF7" w:rsidP="00FD2B00">
            <w:pPr>
              <w:rPr>
                <w:rFonts w:asciiTheme="minorHAnsi" w:hAnsiTheme="minorHAnsi" w:cs="Calibri"/>
                <w:sz w:val="18"/>
                <w:szCs w:val="18"/>
              </w:rPr>
            </w:pPr>
            <w:r w:rsidRPr="00FD2B00">
              <w:rPr>
                <w:rFonts w:asciiTheme="minorHAnsi" w:hAnsiTheme="minorHAnsi" w:cs="Calibri"/>
                <w:sz w:val="18"/>
                <w:szCs w:val="18"/>
              </w:rPr>
              <w:t xml:space="preserve">As per the revised LFA, the Contingent Funding has been discontinued </w:t>
            </w:r>
            <w:r>
              <w:rPr>
                <w:rFonts w:asciiTheme="minorHAnsi" w:hAnsiTheme="minorHAnsi" w:cs="Calibri"/>
                <w:sz w:val="18"/>
                <w:szCs w:val="18"/>
              </w:rPr>
              <w:t xml:space="preserve">to report </w:t>
            </w:r>
            <w:r w:rsidRPr="00D1767D">
              <w:rPr>
                <w:rFonts w:asciiTheme="minorHAnsi" w:hAnsiTheme="minorHAnsi" w:cs="Calibri"/>
                <w:sz w:val="18"/>
                <w:szCs w:val="18"/>
              </w:rPr>
              <w:t xml:space="preserve">the progress </w:t>
            </w:r>
            <w:r>
              <w:rPr>
                <w:rFonts w:asciiTheme="minorHAnsi" w:hAnsiTheme="minorHAnsi" w:cs="Calibri"/>
                <w:sz w:val="18"/>
                <w:szCs w:val="18"/>
              </w:rPr>
              <w:t>here from this reporting period</w:t>
            </w:r>
            <w:r w:rsidRPr="00FD2B00">
              <w:rPr>
                <w:rFonts w:asciiTheme="minorHAnsi" w:hAnsiTheme="minorHAnsi" w:cs="Calibri"/>
                <w:sz w:val="18"/>
                <w:szCs w:val="18"/>
              </w:rPr>
              <w:t>.</w:t>
            </w:r>
          </w:p>
          <w:p w:rsidR="00C65BF7" w:rsidRPr="00C65BF7" w:rsidRDefault="00C65BF7" w:rsidP="00FD2B00">
            <w:pPr>
              <w:rPr>
                <w:rFonts w:asciiTheme="minorHAnsi" w:hAnsiTheme="minorHAnsi" w:cs="Calibri"/>
                <w:sz w:val="18"/>
                <w:szCs w:val="18"/>
              </w:rPr>
            </w:pPr>
            <w:r w:rsidRPr="00FD2B00">
              <w:rPr>
                <w:rFonts w:asciiTheme="minorHAnsi" w:hAnsiTheme="minorHAnsi" w:cs="Calibri"/>
                <w:sz w:val="18"/>
                <w:szCs w:val="18"/>
              </w:rPr>
              <w:t>As it was reported in 2012, a study was undertaken with respect to Contingent financing for MIPs, and it revealed that 18 - 20 banks were willing to provide term loans to the projects. Therefore, it is recommended that contingent financing is not needed from the project and shall discontinue developing this further.</w:t>
            </w:r>
          </w:p>
        </w:tc>
      </w:tr>
      <w:tr w:rsidR="00E92BD0" w:rsidRPr="00D1767D" w:rsidTr="00772582">
        <w:trPr>
          <w:trHeight w:val="20937"/>
        </w:trPr>
        <w:tc>
          <w:tcPr>
            <w:tcW w:w="2152" w:type="dxa"/>
          </w:tcPr>
          <w:p w:rsidR="00E92BD0" w:rsidRDefault="00E92BD0" w:rsidP="00C65BF7">
            <w:pPr>
              <w:spacing w:after="0" w:line="240" w:lineRule="auto"/>
              <w:contextualSpacing/>
              <w:rPr>
                <w:rFonts w:asciiTheme="minorHAnsi" w:hAnsiTheme="minorHAnsi" w:cs="Calibri"/>
                <w:sz w:val="18"/>
                <w:szCs w:val="18"/>
              </w:rPr>
            </w:pPr>
            <w:r w:rsidRPr="00D1767D">
              <w:rPr>
                <w:rFonts w:asciiTheme="minorHAnsi" w:hAnsiTheme="minorHAnsi" w:cs="Calibri"/>
                <w:sz w:val="18"/>
                <w:szCs w:val="18"/>
              </w:rPr>
              <w:lastRenderedPageBreak/>
              <w:t>Outcome 5:  Model Investment Projects (MIPs)</w:t>
            </w:r>
          </w:p>
          <w:p w:rsidR="00E92BD0" w:rsidRDefault="00E92BD0" w:rsidP="00C65BF7">
            <w:pPr>
              <w:spacing w:after="0" w:line="240" w:lineRule="auto"/>
              <w:contextualSpacing/>
              <w:rPr>
                <w:rFonts w:asciiTheme="minorHAnsi" w:hAnsiTheme="minorHAnsi" w:cs="Calibri"/>
                <w:sz w:val="18"/>
                <w:szCs w:val="18"/>
              </w:rPr>
            </w:pPr>
          </w:p>
          <w:p w:rsidR="00E92BD0" w:rsidRDefault="00E92BD0" w:rsidP="00C65BF7">
            <w:pPr>
              <w:spacing w:after="0" w:line="240" w:lineRule="auto"/>
              <w:contextualSpacing/>
              <w:rPr>
                <w:rFonts w:asciiTheme="minorHAnsi" w:hAnsiTheme="minorHAnsi" w:cs="Calibr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Pr="00D1767D" w:rsidRDefault="00E92BD0" w:rsidP="00C65BF7">
            <w:pPr>
              <w:spacing w:after="0" w:line="240" w:lineRule="auto"/>
              <w:contextualSpacing/>
              <w:rPr>
                <w:rFonts w:asciiTheme="minorHAnsi" w:hAnsiTheme="minorHAnsi"/>
                <w:sz w:val="18"/>
                <w:szCs w:val="18"/>
              </w:rPr>
            </w:pPr>
          </w:p>
          <w:p w:rsidR="00E92BD0" w:rsidRPr="00D1767D" w:rsidRDefault="00E92BD0" w:rsidP="002D006F">
            <w:pPr>
              <w:spacing w:after="0" w:line="240" w:lineRule="auto"/>
              <w:rPr>
                <w:rFonts w:asciiTheme="minorHAnsi" w:hAnsiTheme="minorHAnsi"/>
                <w:sz w:val="18"/>
                <w:szCs w:val="18"/>
              </w:rPr>
            </w:pPr>
          </w:p>
        </w:tc>
        <w:tc>
          <w:tcPr>
            <w:tcW w:w="2153" w:type="dxa"/>
          </w:tcPr>
          <w:p w:rsidR="00E92BD0" w:rsidRPr="00D1767D" w:rsidRDefault="00E92BD0" w:rsidP="00C65BF7">
            <w:pPr>
              <w:spacing w:after="0" w:line="240" w:lineRule="auto"/>
              <w:contextualSpacing/>
              <w:rPr>
                <w:rFonts w:asciiTheme="minorHAnsi" w:hAnsiTheme="minorHAnsi" w:cs="Calibri"/>
                <w:sz w:val="18"/>
                <w:szCs w:val="18"/>
              </w:rPr>
            </w:pPr>
            <w:r w:rsidRPr="00D1767D">
              <w:rPr>
                <w:rFonts w:asciiTheme="minorHAnsi" w:hAnsiTheme="minorHAnsi" w:cs="Calibri"/>
                <w:sz w:val="18"/>
                <w:szCs w:val="18"/>
              </w:rPr>
              <w:t>Model investment projects (MIP) commissioned and implementation started.</w:t>
            </w: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Pr="00D1767D" w:rsidRDefault="00E92BD0" w:rsidP="00C65BF7">
            <w:pPr>
              <w:spacing w:after="0" w:line="240" w:lineRule="auto"/>
              <w:contextualSpacing/>
              <w:rPr>
                <w:rFonts w:asciiTheme="minorHAnsi" w:hAnsiTheme="minorHAnsi"/>
                <w:sz w:val="18"/>
                <w:szCs w:val="18"/>
              </w:rPr>
            </w:pPr>
          </w:p>
          <w:p w:rsidR="00E92BD0" w:rsidRPr="00FD2B00" w:rsidRDefault="00E92BD0" w:rsidP="00C65BF7">
            <w:pPr>
              <w:spacing w:after="0" w:line="240" w:lineRule="auto"/>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 Quantity of MW supported under fuel linkage to existing biomass power plants</w:t>
            </w: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 xml:space="preserve"># Quantity of MW green field MIPs </w:t>
            </w: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Performance of all MIPs commissioned got monitored, evaluated and documented.  The future replication strategy/plan evolved based on major learnings/findings documented from MIPS commissioned.</w:t>
            </w:r>
          </w:p>
          <w:p w:rsidR="00E92BD0" w:rsidRPr="00D1767D" w:rsidRDefault="00E92BD0" w:rsidP="00C65BF7">
            <w:pPr>
              <w:spacing w:after="0" w:line="240" w:lineRule="auto"/>
              <w:rPr>
                <w:rFonts w:asciiTheme="minorHAnsi" w:hAnsiTheme="minorHAnsi"/>
                <w:sz w:val="18"/>
                <w:szCs w:val="18"/>
              </w:rPr>
            </w:pPr>
          </w:p>
        </w:tc>
        <w:tc>
          <w:tcPr>
            <w:tcW w:w="1976" w:type="dxa"/>
          </w:tcPr>
          <w:p w:rsidR="00E92BD0" w:rsidRDefault="00E92BD0" w:rsidP="00C65BF7">
            <w:pPr>
              <w:spacing w:after="0" w:line="240" w:lineRule="auto"/>
              <w:contextualSpacing/>
              <w:rPr>
                <w:rFonts w:asciiTheme="minorHAnsi" w:hAnsiTheme="minorHAnsi" w:cs="Calibri"/>
                <w:sz w:val="18"/>
                <w:szCs w:val="18"/>
              </w:rPr>
            </w:pPr>
            <w:r w:rsidRPr="00D1767D">
              <w:rPr>
                <w:rFonts w:asciiTheme="minorHAnsi" w:hAnsiTheme="minorHAnsi" w:cs="Calibri"/>
                <w:sz w:val="18"/>
                <w:szCs w:val="18"/>
              </w:rPr>
              <w:lastRenderedPageBreak/>
              <w:t>Models for implementing BPP do not exist either for captive or distributed biomass resources.</w:t>
            </w: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Pr="00D1767D"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0</w:t>
            </w: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rPr>
            </w:pPr>
            <w:r w:rsidRPr="007A4AF6">
              <w:rPr>
                <w:rFonts w:asciiTheme="minorHAnsi" w:eastAsia="MS Mincho" w:hAnsiTheme="minorHAnsi"/>
                <w:sz w:val="18"/>
                <w:szCs w:val="18"/>
                <w:highlight w:val="yellow"/>
              </w:rPr>
              <w:t>0</w:t>
            </w: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Default="00E92BD0" w:rsidP="00C65BF7">
            <w:pPr>
              <w:spacing w:after="0" w:line="240" w:lineRule="auto"/>
              <w:rPr>
                <w:rFonts w:asciiTheme="minorHAnsi" w:eastAsia="MS Mincho" w:hAnsiTheme="minorHAnsi"/>
                <w:sz w:val="18"/>
                <w:szCs w:val="18"/>
              </w:rPr>
            </w:pPr>
          </w:p>
          <w:p w:rsidR="00E92BD0" w:rsidRPr="00D1767D" w:rsidRDefault="00E92BD0" w:rsidP="00C65BF7">
            <w:pPr>
              <w:spacing w:after="0" w:line="240" w:lineRule="auto"/>
              <w:rPr>
                <w:rFonts w:asciiTheme="minorHAnsi" w:hAnsiTheme="minorHAnsi"/>
                <w:sz w:val="18"/>
                <w:szCs w:val="18"/>
              </w:rPr>
            </w:pPr>
            <w:r>
              <w:rPr>
                <w:rFonts w:asciiTheme="minorHAnsi" w:eastAsia="MS Mincho" w:hAnsiTheme="minorHAnsi"/>
                <w:sz w:val="18"/>
                <w:szCs w:val="18"/>
              </w:rPr>
              <w:t>0</w:t>
            </w:r>
          </w:p>
        </w:tc>
        <w:tc>
          <w:tcPr>
            <w:tcW w:w="1875" w:type="dxa"/>
          </w:tcPr>
          <w:p w:rsidR="00E92BD0" w:rsidRDefault="00E92BD0" w:rsidP="00C65BF7">
            <w:pPr>
              <w:spacing w:after="0" w:line="240" w:lineRule="auto"/>
              <w:contextualSpacing/>
              <w:rPr>
                <w:rFonts w:asciiTheme="minorHAnsi" w:hAnsiTheme="minorHAnsi" w:cs="Calibri"/>
                <w:sz w:val="18"/>
                <w:szCs w:val="18"/>
              </w:rPr>
            </w:pPr>
            <w:r w:rsidRPr="00D1767D">
              <w:rPr>
                <w:rFonts w:asciiTheme="minorHAnsi" w:hAnsiTheme="minorHAnsi" w:cs="Calibri"/>
                <w:sz w:val="18"/>
                <w:szCs w:val="18"/>
              </w:rPr>
              <w:lastRenderedPageBreak/>
              <w:t>By the end of phase 1, 7 model investment projects will have been successfully commissioned and have started initial implementation in 3-5 states demonstrating the 3 different biomass power technologies targeted.</w:t>
            </w:r>
          </w:p>
          <w:p w:rsidR="00E92BD0" w:rsidRDefault="00E92BD0" w:rsidP="00C65BF7">
            <w:pPr>
              <w:spacing w:after="0" w:line="240" w:lineRule="auto"/>
              <w:contextualSpacing/>
              <w:rPr>
                <w:rFonts w:asciiTheme="minorHAnsi" w:hAnsiTheme="minorHAnsi" w:cs="Calibri"/>
                <w:sz w:val="18"/>
                <w:szCs w:val="18"/>
              </w:rPr>
            </w:pPr>
          </w:p>
          <w:p w:rsidR="00E92BD0" w:rsidRPr="00FD2B00" w:rsidRDefault="00E92BD0" w:rsidP="00C65BF7">
            <w:pPr>
              <w:spacing w:after="0" w:line="240" w:lineRule="auto"/>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18 MW fuel linkage to existing biomass power plants supported</w:t>
            </w: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Default="00E92BD0" w:rsidP="00C65BF7">
            <w:pPr>
              <w:spacing w:after="0" w:line="240" w:lineRule="auto"/>
              <w:rPr>
                <w:rFonts w:asciiTheme="minorHAnsi" w:eastAsia="MS Mincho" w:hAnsiTheme="minorHAnsi"/>
                <w:sz w:val="18"/>
                <w:szCs w:val="18"/>
                <w:highlight w:val="yellow"/>
              </w:rPr>
            </w:pPr>
          </w:p>
          <w:p w:rsidR="00E92BD0" w:rsidRPr="00FD2B00" w:rsidRDefault="00E92BD0" w:rsidP="00C65BF7">
            <w:pPr>
              <w:spacing w:after="0" w:line="240" w:lineRule="auto"/>
              <w:rPr>
                <w:rFonts w:asciiTheme="minorHAnsi" w:eastAsia="MS Mincho" w:hAnsiTheme="minorHAnsi"/>
                <w:sz w:val="18"/>
                <w:szCs w:val="18"/>
                <w:highlight w:val="yellow"/>
              </w:rPr>
            </w:pPr>
            <w:r w:rsidRPr="00FD2B00">
              <w:rPr>
                <w:rFonts w:asciiTheme="minorHAnsi" w:eastAsia="MS Mincho" w:hAnsiTheme="minorHAnsi"/>
                <w:sz w:val="18"/>
                <w:szCs w:val="18"/>
                <w:highlight w:val="yellow"/>
              </w:rPr>
              <w:t>12 MW green field biomass projects  covering</w:t>
            </w:r>
          </w:p>
          <w:p w:rsidR="00E92BD0" w:rsidRPr="00FD2B00" w:rsidRDefault="00E92BD0" w:rsidP="00C65BF7">
            <w:pPr>
              <w:pStyle w:val="ListParagraph"/>
              <w:numPr>
                <w:ilvl w:val="0"/>
                <w:numId w:val="33"/>
              </w:numPr>
              <w:spacing w:after="0" w:line="240" w:lineRule="auto"/>
              <w:ind w:left="162" w:hanging="162"/>
              <w:rPr>
                <w:rFonts w:asciiTheme="minorHAnsi" w:eastAsia="MS Mincho" w:hAnsiTheme="minorHAnsi"/>
                <w:sz w:val="18"/>
                <w:szCs w:val="18"/>
                <w:highlight w:val="yellow"/>
              </w:rPr>
            </w:pPr>
            <w:r w:rsidRPr="00FD2B00">
              <w:rPr>
                <w:rFonts w:asciiTheme="minorHAnsi" w:eastAsia="MS Mincho" w:hAnsiTheme="minorHAnsi" w:cs="Book Antiqua"/>
                <w:sz w:val="18"/>
                <w:szCs w:val="18"/>
                <w:highlight w:val="yellow"/>
              </w:rPr>
              <w:t xml:space="preserve">9 MW cumulative gasification/combustion based including </w:t>
            </w:r>
            <w:r w:rsidRPr="00FD2B00">
              <w:rPr>
                <w:rFonts w:asciiTheme="minorHAnsi" w:eastAsia="MS Mincho" w:hAnsiTheme="minorHAnsi"/>
                <w:sz w:val="18"/>
                <w:szCs w:val="18"/>
                <w:highlight w:val="yellow"/>
              </w:rPr>
              <w:t>open access sale</w:t>
            </w:r>
          </w:p>
          <w:p w:rsidR="00E92BD0" w:rsidRPr="00E92BD0" w:rsidRDefault="00E92BD0" w:rsidP="002D006F">
            <w:pPr>
              <w:pStyle w:val="ListParagraph"/>
              <w:numPr>
                <w:ilvl w:val="0"/>
                <w:numId w:val="33"/>
              </w:numPr>
              <w:spacing w:after="0" w:line="240" w:lineRule="auto"/>
              <w:ind w:left="162" w:hanging="162"/>
              <w:rPr>
                <w:rFonts w:asciiTheme="minorHAnsi" w:hAnsiTheme="minorHAnsi" w:cs="Calibri"/>
                <w:sz w:val="18"/>
                <w:szCs w:val="18"/>
              </w:rPr>
            </w:pPr>
            <w:r w:rsidRPr="00FD2B00">
              <w:rPr>
                <w:rFonts w:asciiTheme="minorHAnsi" w:hAnsiTheme="minorHAnsi"/>
                <w:sz w:val="18"/>
                <w:szCs w:val="18"/>
                <w:highlight w:val="yellow"/>
              </w:rPr>
              <w:lastRenderedPageBreak/>
              <w:t xml:space="preserve">3 MW for non-bagasse based co/tri-generation using captive biomass, for captive use for grid interactive local mini-grid or small </w:t>
            </w:r>
            <w:proofErr w:type="spellStart"/>
            <w:r w:rsidRPr="00FD2B00">
              <w:rPr>
                <w:rFonts w:asciiTheme="minorHAnsi" w:hAnsiTheme="minorHAnsi"/>
                <w:sz w:val="18"/>
                <w:szCs w:val="18"/>
                <w:highlight w:val="yellow"/>
              </w:rPr>
              <w:t>gasifier</w:t>
            </w:r>
            <w:proofErr w:type="spellEnd"/>
            <w:r w:rsidRPr="00FD2B00">
              <w:rPr>
                <w:rFonts w:asciiTheme="minorHAnsi" w:hAnsiTheme="minorHAnsi"/>
                <w:sz w:val="18"/>
                <w:szCs w:val="18"/>
                <w:highlight w:val="yellow"/>
              </w:rPr>
              <w:t xml:space="preserve"> systems for greening telecom towers </w:t>
            </w: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Default="00E92BD0" w:rsidP="002D006F">
            <w:pPr>
              <w:spacing w:after="0" w:line="240" w:lineRule="auto"/>
              <w:rPr>
                <w:rFonts w:cs="Calibri"/>
                <w:sz w:val="18"/>
                <w:szCs w:val="18"/>
              </w:rPr>
            </w:pPr>
          </w:p>
          <w:p w:rsidR="00E92BD0" w:rsidRPr="00E92BD0" w:rsidRDefault="00E92BD0" w:rsidP="002D006F">
            <w:pPr>
              <w:spacing w:after="0" w:line="240" w:lineRule="auto"/>
              <w:rPr>
                <w:rFonts w:cs="Calibri"/>
                <w:sz w:val="18"/>
                <w:szCs w:val="18"/>
              </w:rPr>
            </w:pPr>
            <w:r w:rsidRPr="00FD2B00">
              <w:rPr>
                <w:rFonts w:asciiTheme="minorHAnsi" w:eastAsia="MS Mincho" w:hAnsiTheme="minorHAnsi"/>
                <w:sz w:val="18"/>
                <w:szCs w:val="18"/>
                <w:highlight w:val="yellow"/>
              </w:rPr>
              <w:t>1 for each type of MIP implemented</w:t>
            </w:r>
          </w:p>
        </w:tc>
        <w:tc>
          <w:tcPr>
            <w:tcW w:w="6445" w:type="dxa"/>
          </w:tcPr>
          <w:p w:rsidR="00E92BD0" w:rsidRDefault="00E92BD0" w:rsidP="00C65BF7">
            <w:pPr>
              <w:spacing w:after="0" w:line="240" w:lineRule="auto"/>
              <w:contextualSpacing/>
              <w:rPr>
                <w:rFonts w:asciiTheme="minorHAnsi" w:hAnsiTheme="minorHAnsi"/>
                <w:sz w:val="18"/>
                <w:szCs w:val="18"/>
              </w:rPr>
            </w:pPr>
            <w:r>
              <w:rPr>
                <w:rFonts w:asciiTheme="minorHAnsi" w:hAnsiTheme="minorHAnsi"/>
                <w:sz w:val="18"/>
                <w:szCs w:val="18"/>
              </w:rPr>
              <w:lastRenderedPageBreak/>
              <w:t>2 MIPs cumulating to 16.5 MW completed and 2 MIPs cumulating to 20.5 MW under progress under the category of fuel linkage to existing biomass power plants.</w:t>
            </w: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p>
          <w:p w:rsidR="00E92BD0" w:rsidRDefault="00E92BD0" w:rsidP="00C65BF7">
            <w:pPr>
              <w:spacing w:after="0" w:line="240" w:lineRule="auto"/>
              <w:contextualSpacing/>
              <w:rPr>
                <w:rFonts w:asciiTheme="minorHAnsi" w:hAnsiTheme="minorHAnsi"/>
                <w:sz w:val="18"/>
                <w:szCs w:val="18"/>
              </w:rPr>
            </w:pPr>
            <w:r w:rsidRPr="00FD2B00">
              <w:rPr>
                <w:rFonts w:asciiTheme="minorHAnsi" w:hAnsiTheme="minorHAnsi"/>
                <w:sz w:val="18"/>
                <w:szCs w:val="18"/>
                <w:highlight w:val="yellow"/>
              </w:rPr>
              <w:t>1 MIP [1.2 MW] under greenfield project completed, 3 MIPs [5 MW] committed and are under various stages of commissioning and 6 [9.5 MW] more under consideration/progress cumulating to 16.7 MW</w:t>
            </w:r>
          </w:p>
          <w:p w:rsidR="00E92BD0" w:rsidRPr="00FD2B00" w:rsidRDefault="00E92BD0" w:rsidP="00FD2B00">
            <w:pPr>
              <w:spacing w:after="0" w:line="240" w:lineRule="auto"/>
              <w:rPr>
                <w:rFonts w:asciiTheme="minorHAnsi" w:hAnsiTheme="minorHAnsi" w:cs="Calibri"/>
                <w:sz w:val="18"/>
                <w:szCs w:val="18"/>
                <w:highlight w:val="cyan"/>
              </w:rPr>
            </w:pPr>
            <w:r w:rsidRPr="00FD2B00">
              <w:rPr>
                <w:rFonts w:asciiTheme="minorHAnsi" w:hAnsiTheme="minorHAnsi" w:cs="Calibri"/>
                <w:sz w:val="18"/>
                <w:szCs w:val="18"/>
                <w:highlight w:val="cyan"/>
              </w:rPr>
              <w:t>16.5 MW for fuel linkage support to existing biomass power plant completed. Support to another 20.5 MW [2 projects] is under progress.</w:t>
            </w:r>
          </w:p>
          <w:p w:rsidR="00E92BD0" w:rsidRPr="00FD2B00" w:rsidRDefault="00E92BD0" w:rsidP="00C65BF7">
            <w:pPr>
              <w:spacing w:after="0" w:line="240" w:lineRule="auto"/>
              <w:rPr>
                <w:rFonts w:asciiTheme="minorHAnsi" w:hAnsiTheme="minorHAnsi" w:cs="Calibri"/>
                <w:sz w:val="18"/>
                <w:szCs w:val="18"/>
                <w:highlight w:val="yellow"/>
              </w:rPr>
            </w:pPr>
            <w:r w:rsidRPr="00FD2B00">
              <w:rPr>
                <w:rFonts w:asciiTheme="minorHAnsi" w:hAnsiTheme="minorHAnsi" w:cs="Calibri"/>
                <w:sz w:val="18"/>
                <w:szCs w:val="18"/>
                <w:highlight w:val="yellow"/>
              </w:rPr>
              <w:t>Support fuel linkages, MIPs ongoing are –</w:t>
            </w:r>
          </w:p>
          <w:p w:rsidR="00E92BD0" w:rsidRPr="00FD2B00" w:rsidRDefault="00E92BD0" w:rsidP="00C65BF7">
            <w:pPr>
              <w:spacing w:after="0" w:line="240" w:lineRule="auto"/>
              <w:rPr>
                <w:rFonts w:asciiTheme="minorHAnsi" w:hAnsiTheme="minorHAnsi" w:cs="Calibri"/>
                <w:sz w:val="18"/>
                <w:szCs w:val="18"/>
                <w:highlight w:val="yellow"/>
              </w:rPr>
            </w:pPr>
            <w:r w:rsidRPr="00FD2B00">
              <w:rPr>
                <w:rFonts w:asciiTheme="minorHAnsi" w:hAnsiTheme="minorHAnsi" w:cs="Calibri"/>
                <w:b/>
                <w:sz w:val="18"/>
                <w:szCs w:val="18"/>
                <w:highlight w:val="yellow"/>
              </w:rPr>
              <w:t xml:space="preserve">Universal Biomass Energy Pvt. Ltd, </w:t>
            </w:r>
            <w:proofErr w:type="spellStart"/>
            <w:r w:rsidRPr="00FD2B00">
              <w:rPr>
                <w:rFonts w:asciiTheme="minorHAnsi" w:hAnsiTheme="minorHAnsi" w:cs="Calibri"/>
                <w:b/>
                <w:sz w:val="18"/>
                <w:szCs w:val="18"/>
                <w:highlight w:val="yellow"/>
              </w:rPr>
              <w:t>Muktsar</w:t>
            </w:r>
            <w:proofErr w:type="spellEnd"/>
            <w:r w:rsidRPr="00FD2B00">
              <w:rPr>
                <w:rFonts w:asciiTheme="minorHAnsi" w:hAnsiTheme="minorHAnsi" w:cs="Calibri"/>
                <w:b/>
                <w:sz w:val="18"/>
                <w:szCs w:val="18"/>
                <w:highlight w:val="yellow"/>
              </w:rPr>
              <w:t>, Punjab, 14.5 MW</w:t>
            </w:r>
            <w:r w:rsidRPr="00FD2B00">
              <w:rPr>
                <w:rFonts w:asciiTheme="minorHAnsi" w:hAnsiTheme="minorHAnsi" w:cs="Calibri"/>
                <w:sz w:val="18"/>
                <w:szCs w:val="18"/>
                <w:highlight w:val="yellow"/>
              </w:rPr>
              <w:t>:</w:t>
            </w:r>
          </w:p>
          <w:p w:rsidR="00E92BD0" w:rsidRPr="00FD2B00" w:rsidRDefault="00E92BD0" w:rsidP="00C65BF7">
            <w:pPr>
              <w:tabs>
                <w:tab w:val="left" w:pos="990"/>
              </w:tabs>
              <w:spacing w:after="0" w:line="240" w:lineRule="auto"/>
              <w:jc w:val="both"/>
              <w:rPr>
                <w:rFonts w:asciiTheme="minorHAnsi" w:hAnsiTheme="minorHAnsi" w:cs="Calibri"/>
                <w:sz w:val="18"/>
                <w:szCs w:val="18"/>
                <w:highlight w:val="yellow"/>
              </w:rPr>
            </w:pPr>
            <w:r w:rsidRPr="00FD2B00">
              <w:rPr>
                <w:rFonts w:asciiTheme="minorHAnsi" w:hAnsiTheme="minorHAnsi" w:cs="Calibri"/>
                <w:sz w:val="18"/>
                <w:szCs w:val="18"/>
                <w:highlight w:val="yellow"/>
              </w:rPr>
              <w:t>M/s Universal Biomass has set up additional 18 decentralized biomass depots (DBD) within a radius of 100 km to collect biomass.  Various crop residues - cotton stalk, paddy straw, mustard stalk, etc. are collected, processed and dispatched to the main power plant.</w:t>
            </w:r>
          </w:p>
          <w:p w:rsidR="00E92BD0" w:rsidRPr="00FD2B00" w:rsidRDefault="00E92BD0" w:rsidP="00C65BF7">
            <w:pPr>
              <w:spacing w:after="0" w:line="240" w:lineRule="auto"/>
              <w:rPr>
                <w:rFonts w:asciiTheme="minorHAnsi" w:hAnsiTheme="minorHAnsi" w:cs="Calibri"/>
                <w:sz w:val="18"/>
                <w:szCs w:val="18"/>
                <w:highlight w:val="yellow"/>
              </w:rPr>
            </w:pPr>
            <w:r w:rsidRPr="00FD2B00">
              <w:rPr>
                <w:rFonts w:asciiTheme="minorHAnsi" w:hAnsiTheme="minorHAnsi" w:cs="Calibri"/>
                <w:b/>
                <w:sz w:val="18"/>
                <w:szCs w:val="18"/>
                <w:highlight w:val="yellow"/>
              </w:rPr>
              <w:t>SLS Power Ltd., Nellore, Andhra Pradesh, 6 MW</w:t>
            </w:r>
            <w:r w:rsidRPr="00FD2B00">
              <w:rPr>
                <w:rFonts w:asciiTheme="minorHAnsi" w:hAnsiTheme="minorHAnsi" w:cs="Calibri"/>
                <w:sz w:val="18"/>
                <w:szCs w:val="18"/>
                <w:highlight w:val="yellow"/>
              </w:rPr>
              <w:t xml:space="preserve">: </w:t>
            </w:r>
          </w:p>
          <w:p w:rsidR="00E92BD0" w:rsidRPr="00FD2B00" w:rsidRDefault="00E92BD0" w:rsidP="00C65BF7">
            <w:pPr>
              <w:tabs>
                <w:tab w:val="left" w:pos="990"/>
              </w:tabs>
              <w:spacing w:after="0" w:line="240" w:lineRule="auto"/>
              <w:jc w:val="both"/>
              <w:rPr>
                <w:rFonts w:asciiTheme="minorHAnsi" w:hAnsiTheme="minorHAnsi" w:cs="Calibri"/>
                <w:sz w:val="18"/>
                <w:szCs w:val="18"/>
                <w:highlight w:val="yellow"/>
              </w:rPr>
            </w:pPr>
            <w:r w:rsidRPr="00FD2B00">
              <w:rPr>
                <w:rFonts w:asciiTheme="minorHAnsi" w:hAnsiTheme="minorHAnsi" w:cs="Calibri"/>
                <w:sz w:val="18"/>
                <w:szCs w:val="18"/>
                <w:highlight w:val="yellow"/>
              </w:rPr>
              <w:t xml:space="preserve">M/s SLS Power has set up 3 decentralized biomass depots (DBD) within a radius of 50 km to collect various residues - cotton stalk, paddy straw, sugar cane trash, etc. to replace rice husks which is currently being used as main fuel. </w:t>
            </w:r>
          </w:p>
          <w:p w:rsidR="00E92BD0" w:rsidRPr="00FD2B00" w:rsidRDefault="00E92BD0" w:rsidP="00C65BF7">
            <w:pPr>
              <w:spacing w:after="0" w:line="240" w:lineRule="auto"/>
              <w:rPr>
                <w:rFonts w:asciiTheme="minorHAnsi" w:hAnsiTheme="minorHAnsi" w:cs="Calibri"/>
                <w:sz w:val="18"/>
                <w:szCs w:val="18"/>
                <w:highlight w:val="yellow"/>
              </w:rPr>
            </w:pPr>
          </w:p>
          <w:p w:rsidR="00E92BD0" w:rsidRPr="00FD2B00" w:rsidRDefault="00E92BD0" w:rsidP="00C65BF7">
            <w:pPr>
              <w:spacing w:after="0" w:line="240" w:lineRule="auto"/>
              <w:rPr>
                <w:rFonts w:asciiTheme="minorHAnsi" w:hAnsiTheme="minorHAnsi" w:cs="Calibri"/>
                <w:sz w:val="18"/>
                <w:szCs w:val="18"/>
                <w:highlight w:val="yellow"/>
              </w:rPr>
            </w:pPr>
            <w:r w:rsidRPr="00FD2B00">
              <w:rPr>
                <w:rFonts w:asciiTheme="minorHAnsi" w:hAnsiTheme="minorHAnsi" w:cs="Calibri"/>
                <w:sz w:val="18"/>
                <w:szCs w:val="18"/>
                <w:highlight w:val="yellow"/>
              </w:rPr>
              <w:t>Support for Fuel linkages, MIPs completed are –</w:t>
            </w:r>
          </w:p>
          <w:p w:rsidR="00E92BD0" w:rsidRPr="00FD2B00" w:rsidRDefault="00E92BD0" w:rsidP="00C65BF7">
            <w:pPr>
              <w:spacing w:after="0" w:line="240" w:lineRule="auto"/>
              <w:rPr>
                <w:rFonts w:asciiTheme="minorHAnsi" w:hAnsiTheme="minorHAnsi" w:cs="Calibri"/>
                <w:sz w:val="18"/>
                <w:szCs w:val="18"/>
                <w:highlight w:val="yellow"/>
              </w:rPr>
            </w:pPr>
            <w:r w:rsidRPr="00FD2B00">
              <w:rPr>
                <w:rFonts w:asciiTheme="minorHAnsi" w:hAnsiTheme="minorHAnsi" w:cs="Calibri"/>
                <w:b/>
                <w:sz w:val="18"/>
                <w:szCs w:val="18"/>
                <w:highlight w:val="yellow"/>
              </w:rPr>
              <w:t xml:space="preserve">MPPL - </w:t>
            </w:r>
            <w:proofErr w:type="spellStart"/>
            <w:r w:rsidRPr="00FD2B00">
              <w:rPr>
                <w:rFonts w:asciiTheme="minorHAnsi" w:hAnsiTheme="minorHAnsi" w:cs="Calibri"/>
                <w:b/>
                <w:sz w:val="18"/>
                <w:szCs w:val="18"/>
                <w:highlight w:val="yellow"/>
              </w:rPr>
              <w:t>Muktsar</w:t>
            </w:r>
            <w:proofErr w:type="spellEnd"/>
            <w:r w:rsidRPr="00FD2B00">
              <w:rPr>
                <w:rFonts w:asciiTheme="minorHAnsi" w:hAnsiTheme="minorHAnsi" w:cs="Calibri"/>
                <w:b/>
                <w:sz w:val="18"/>
                <w:szCs w:val="18"/>
                <w:highlight w:val="yellow"/>
              </w:rPr>
              <w:t xml:space="preserve"> – Biomass Combustion, 7.5 MW</w:t>
            </w:r>
            <w:r w:rsidRPr="00FD2B00">
              <w:rPr>
                <w:rFonts w:asciiTheme="minorHAnsi" w:hAnsiTheme="minorHAnsi" w:cs="Calibri"/>
                <w:sz w:val="18"/>
                <w:szCs w:val="18"/>
                <w:highlight w:val="yellow"/>
              </w:rPr>
              <w:t>:</w:t>
            </w:r>
          </w:p>
          <w:p w:rsidR="00E92BD0" w:rsidRPr="00FD2B00" w:rsidRDefault="00E92BD0" w:rsidP="00C65BF7">
            <w:pPr>
              <w:tabs>
                <w:tab w:val="left" w:pos="990"/>
              </w:tabs>
              <w:spacing w:after="0" w:line="240" w:lineRule="auto"/>
              <w:jc w:val="both"/>
              <w:rPr>
                <w:rFonts w:asciiTheme="minorHAnsi" w:hAnsiTheme="minorHAnsi" w:cs="Calibri"/>
                <w:sz w:val="18"/>
                <w:szCs w:val="18"/>
                <w:highlight w:val="yellow"/>
              </w:rPr>
            </w:pPr>
            <w:r w:rsidRPr="00FD2B00">
              <w:rPr>
                <w:rFonts w:asciiTheme="minorHAnsi" w:hAnsiTheme="minorHAnsi" w:cs="Calibri"/>
                <w:sz w:val="18"/>
                <w:szCs w:val="18"/>
                <w:highlight w:val="yellow"/>
              </w:rPr>
              <w:t xml:space="preserve">Facility included covered biomass storage shed, harvesting cum chipping device, material handling equipment (JCB) cargo canters to transport biomass from fields and weigh bridges at collection centers. It is estimated that all these facilities helped reducing biomass losses by 5-10%. The biomass supply and conversion has created local employment, increased income to farmers and understood to have positively impacted on </w:t>
            </w:r>
          </w:p>
          <w:p w:rsidR="00E92BD0" w:rsidRPr="00FD2B00" w:rsidRDefault="00E92BD0" w:rsidP="00C65BF7">
            <w:pPr>
              <w:spacing w:after="0" w:line="240" w:lineRule="auto"/>
              <w:rPr>
                <w:rFonts w:asciiTheme="minorHAnsi" w:hAnsiTheme="minorHAnsi" w:cs="Calibri"/>
                <w:sz w:val="18"/>
                <w:szCs w:val="18"/>
                <w:highlight w:val="yellow"/>
              </w:rPr>
            </w:pPr>
            <w:proofErr w:type="spellStart"/>
            <w:r w:rsidRPr="00FD2B00">
              <w:rPr>
                <w:rFonts w:asciiTheme="minorHAnsi" w:hAnsiTheme="minorHAnsi" w:cs="Calibri"/>
                <w:b/>
                <w:sz w:val="18"/>
                <w:szCs w:val="18"/>
                <w:highlight w:val="yellow"/>
              </w:rPr>
              <w:t>Panduranga</w:t>
            </w:r>
            <w:proofErr w:type="spellEnd"/>
            <w:r w:rsidRPr="00FD2B00">
              <w:rPr>
                <w:rFonts w:asciiTheme="minorHAnsi" w:hAnsiTheme="minorHAnsi" w:cs="Calibri"/>
                <w:b/>
                <w:sz w:val="18"/>
                <w:szCs w:val="18"/>
                <w:highlight w:val="yellow"/>
              </w:rPr>
              <w:t xml:space="preserve"> Sugar - Solapur - Cogeneration, 9 MW</w:t>
            </w:r>
            <w:r w:rsidRPr="00FD2B00">
              <w:rPr>
                <w:rFonts w:asciiTheme="minorHAnsi" w:hAnsiTheme="minorHAnsi" w:cs="Calibri"/>
                <w:sz w:val="18"/>
                <w:szCs w:val="18"/>
                <w:highlight w:val="yellow"/>
              </w:rPr>
              <w:t xml:space="preserve">: </w:t>
            </w:r>
          </w:p>
          <w:p w:rsidR="00E92BD0" w:rsidRPr="00FD2B00" w:rsidRDefault="00E92BD0" w:rsidP="00C65BF7">
            <w:pPr>
              <w:tabs>
                <w:tab w:val="left" w:pos="990"/>
              </w:tabs>
              <w:spacing w:after="0" w:line="240" w:lineRule="auto"/>
              <w:jc w:val="both"/>
              <w:rPr>
                <w:rFonts w:asciiTheme="minorHAnsi" w:hAnsiTheme="minorHAnsi" w:cs="Calibri"/>
                <w:sz w:val="18"/>
                <w:szCs w:val="18"/>
                <w:highlight w:val="yellow"/>
              </w:rPr>
            </w:pPr>
            <w:r w:rsidRPr="00FD2B00">
              <w:rPr>
                <w:rFonts w:asciiTheme="minorHAnsi" w:hAnsiTheme="minorHAnsi" w:cs="Calibri"/>
                <w:sz w:val="18"/>
                <w:szCs w:val="18"/>
                <w:highlight w:val="yellow"/>
              </w:rPr>
              <w:t xml:space="preserve">The project supported procurement of trash bailers with technology from Netherlands. Sugarcane trash use was unique feature of this project which was not common.  </w:t>
            </w:r>
          </w:p>
          <w:p w:rsidR="00E92BD0" w:rsidRPr="00FD2B00" w:rsidRDefault="00E92BD0" w:rsidP="00C65BF7">
            <w:pPr>
              <w:spacing w:after="0" w:line="240" w:lineRule="auto"/>
              <w:rPr>
                <w:rFonts w:asciiTheme="minorHAnsi" w:hAnsiTheme="minorHAnsi" w:cs="Calibri"/>
                <w:sz w:val="18"/>
                <w:szCs w:val="18"/>
                <w:highlight w:val="yellow"/>
              </w:rPr>
            </w:pPr>
          </w:p>
          <w:p w:rsidR="00E92BD0" w:rsidRPr="00FD2B00" w:rsidRDefault="00E92BD0" w:rsidP="00C65BF7">
            <w:pPr>
              <w:spacing w:after="0" w:line="240" w:lineRule="auto"/>
              <w:rPr>
                <w:rFonts w:asciiTheme="minorHAnsi" w:hAnsiTheme="minorHAnsi" w:cs="Calibri"/>
                <w:sz w:val="18"/>
                <w:szCs w:val="18"/>
                <w:highlight w:val="yellow"/>
              </w:rPr>
            </w:pPr>
            <w:r w:rsidRPr="00FD2B00">
              <w:rPr>
                <w:rFonts w:asciiTheme="minorHAnsi" w:hAnsiTheme="minorHAnsi" w:cs="Calibri"/>
                <w:sz w:val="18"/>
                <w:szCs w:val="18"/>
                <w:highlight w:val="yellow"/>
              </w:rPr>
              <w:t>1 MIP [1.2 MW] under green field project completed, 3 MIPs [5 MW] committed and are under various stages of commissioning and 5 [</w:t>
            </w:r>
            <w:r>
              <w:rPr>
                <w:rFonts w:asciiTheme="minorHAnsi" w:hAnsiTheme="minorHAnsi" w:cs="Calibri"/>
                <w:sz w:val="18"/>
                <w:szCs w:val="18"/>
                <w:highlight w:val="yellow"/>
              </w:rPr>
              <w:t>10</w:t>
            </w:r>
            <w:r w:rsidRPr="00FD2B00">
              <w:rPr>
                <w:rFonts w:asciiTheme="minorHAnsi" w:hAnsiTheme="minorHAnsi" w:cs="Calibri"/>
                <w:sz w:val="18"/>
                <w:szCs w:val="18"/>
                <w:highlight w:val="yellow"/>
              </w:rPr>
              <w:t>.5 MW] more under consideration/progress cumulating to 1</w:t>
            </w:r>
            <w:r>
              <w:rPr>
                <w:rFonts w:asciiTheme="minorHAnsi" w:hAnsiTheme="minorHAnsi" w:cs="Calibri"/>
                <w:sz w:val="18"/>
                <w:szCs w:val="18"/>
                <w:highlight w:val="yellow"/>
              </w:rPr>
              <w:t>7</w:t>
            </w:r>
            <w:r w:rsidRPr="00FD2B00">
              <w:rPr>
                <w:rFonts w:asciiTheme="minorHAnsi" w:hAnsiTheme="minorHAnsi" w:cs="Calibri"/>
                <w:sz w:val="18"/>
                <w:szCs w:val="18"/>
                <w:highlight w:val="yellow"/>
              </w:rPr>
              <w:t xml:space="preserve">.7 MW. </w:t>
            </w:r>
          </w:p>
          <w:p w:rsidR="00E92BD0" w:rsidRPr="00FD2B00" w:rsidRDefault="00E92BD0" w:rsidP="00C65BF7">
            <w:pPr>
              <w:tabs>
                <w:tab w:val="left" w:pos="330"/>
              </w:tabs>
              <w:spacing w:after="0" w:line="240" w:lineRule="auto"/>
              <w:jc w:val="both"/>
              <w:rPr>
                <w:rFonts w:asciiTheme="minorHAnsi" w:hAnsiTheme="minorHAnsi" w:cs="Calibri"/>
                <w:sz w:val="18"/>
                <w:szCs w:val="18"/>
                <w:highlight w:val="yellow"/>
              </w:rPr>
            </w:pPr>
          </w:p>
          <w:p w:rsidR="00E92BD0" w:rsidRPr="00FD2B00" w:rsidRDefault="00E92BD0" w:rsidP="00C65BF7">
            <w:pPr>
              <w:tabs>
                <w:tab w:val="left" w:pos="330"/>
              </w:tabs>
              <w:spacing w:after="0" w:line="240" w:lineRule="auto"/>
              <w:jc w:val="both"/>
              <w:rPr>
                <w:rFonts w:asciiTheme="minorHAnsi" w:hAnsiTheme="minorHAnsi" w:cs="Calibri"/>
                <w:sz w:val="18"/>
                <w:szCs w:val="18"/>
                <w:highlight w:val="yellow"/>
              </w:rPr>
            </w:pPr>
            <w:r w:rsidRPr="00FD2B00">
              <w:rPr>
                <w:rFonts w:asciiTheme="minorHAnsi" w:hAnsiTheme="minorHAnsi" w:cs="Calibri"/>
                <w:b/>
                <w:sz w:val="18"/>
                <w:szCs w:val="18"/>
                <w:highlight w:val="yellow"/>
              </w:rPr>
              <w:t xml:space="preserve">Ankur Scientific Energy Technology Pvt. Ltd, </w:t>
            </w:r>
            <w:proofErr w:type="spellStart"/>
            <w:r w:rsidRPr="00FD2B00">
              <w:rPr>
                <w:rFonts w:asciiTheme="minorHAnsi" w:hAnsiTheme="minorHAnsi" w:cs="Calibri"/>
                <w:b/>
                <w:sz w:val="18"/>
                <w:szCs w:val="18"/>
                <w:highlight w:val="yellow"/>
              </w:rPr>
              <w:t>Sankheda</w:t>
            </w:r>
            <w:proofErr w:type="spellEnd"/>
            <w:r w:rsidRPr="00FD2B00">
              <w:rPr>
                <w:rFonts w:asciiTheme="minorHAnsi" w:hAnsiTheme="minorHAnsi" w:cs="Calibri"/>
                <w:b/>
                <w:sz w:val="18"/>
                <w:szCs w:val="18"/>
                <w:highlight w:val="yellow"/>
              </w:rPr>
              <w:t xml:space="preserve">, Gujarat commissioned 1.2 MW power </w:t>
            </w:r>
            <w:proofErr w:type="gramStart"/>
            <w:r w:rsidRPr="00FD2B00">
              <w:rPr>
                <w:rFonts w:asciiTheme="minorHAnsi" w:hAnsiTheme="minorHAnsi" w:cs="Calibri"/>
                <w:b/>
                <w:sz w:val="18"/>
                <w:szCs w:val="18"/>
                <w:highlight w:val="yellow"/>
              </w:rPr>
              <w:t>plant</w:t>
            </w:r>
            <w:proofErr w:type="gramEnd"/>
            <w:r w:rsidRPr="00FD2B00">
              <w:rPr>
                <w:rFonts w:asciiTheme="minorHAnsi" w:hAnsiTheme="minorHAnsi" w:cs="Calibri"/>
                <w:b/>
                <w:sz w:val="18"/>
                <w:szCs w:val="18"/>
                <w:highlight w:val="yellow"/>
              </w:rPr>
              <w:t xml:space="preserve"> based on biomass gasification</w:t>
            </w:r>
            <w:r w:rsidRPr="00FD2B00">
              <w:rPr>
                <w:rFonts w:asciiTheme="minorHAnsi" w:hAnsiTheme="minorHAnsi" w:cs="Calibri"/>
                <w:sz w:val="18"/>
                <w:szCs w:val="18"/>
                <w:highlight w:val="yellow"/>
              </w:rPr>
              <w:t xml:space="preserve">. </w:t>
            </w:r>
          </w:p>
          <w:p w:rsidR="00E92BD0" w:rsidRPr="00FD2B00" w:rsidRDefault="00E92BD0" w:rsidP="00C65BF7">
            <w:pPr>
              <w:tabs>
                <w:tab w:val="left" w:pos="330"/>
              </w:tabs>
              <w:spacing w:after="0" w:line="240" w:lineRule="auto"/>
              <w:jc w:val="both"/>
              <w:rPr>
                <w:rFonts w:asciiTheme="minorHAnsi" w:hAnsiTheme="minorHAnsi" w:cs="Calibri"/>
                <w:sz w:val="18"/>
                <w:szCs w:val="18"/>
                <w:highlight w:val="yellow"/>
              </w:rPr>
            </w:pPr>
            <w:r w:rsidRPr="00FD2B00">
              <w:rPr>
                <w:rFonts w:asciiTheme="minorHAnsi" w:hAnsiTheme="minorHAnsi" w:cs="Calibri"/>
                <w:sz w:val="18"/>
                <w:szCs w:val="18"/>
                <w:highlight w:val="yellow"/>
              </w:rPr>
              <w:lastRenderedPageBreak/>
              <w:t xml:space="preserve">This is perhaps one of the first small scale ‘open </w:t>
            </w:r>
            <w:proofErr w:type="spellStart"/>
            <w:r w:rsidRPr="00FD2B00">
              <w:rPr>
                <w:rFonts w:asciiTheme="minorHAnsi" w:hAnsiTheme="minorHAnsi" w:cs="Calibri"/>
                <w:sz w:val="18"/>
                <w:szCs w:val="18"/>
                <w:highlight w:val="yellow"/>
              </w:rPr>
              <w:t>access’</w:t>
            </w:r>
            <w:proofErr w:type="spellEnd"/>
            <w:r w:rsidRPr="00FD2B00">
              <w:rPr>
                <w:rFonts w:asciiTheme="minorHAnsi" w:hAnsiTheme="minorHAnsi" w:cs="Calibri"/>
                <w:sz w:val="18"/>
                <w:szCs w:val="18"/>
                <w:highlight w:val="yellow"/>
              </w:rPr>
              <w:t xml:space="preserve"> plant [Open access - power produced is sold to a third party by wheeling the power through state grid]. The electricity was sold to Aditya Birla Insulators, [a company producing electrical components] through PPA for </w:t>
            </w:r>
            <w:proofErr w:type="spellStart"/>
            <w:r w:rsidRPr="00FD2B00">
              <w:rPr>
                <w:rFonts w:asciiTheme="minorHAnsi" w:hAnsiTheme="minorHAnsi" w:cs="Calibri"/>
                <w:sz w:val="18"/>
                <w:szCs w:val="18"/>
                <w:highlight w:val="yellow"/>
              </w:rPr>
              <w:t>Rs</w:t>
            </w:r>
            <w:proofErr w:type="spellEnd"/>
            <w:r w:rsidRPr="00FD2B00">
              <w:rPr>
                <w:rFonts w:asciiTheme="minorHAnsi" w:hAnsiTheme="minorHAnsi" w:cs="Calibri"/>
                <w:sz w:val="18"/>
                <w:szCs w:val="18"/>
                <w:highlight w:val="yellow"/>
              </w:rPr>
              <w:t xml:space="preserve"> 5.25 per kWh. Ankur was also leveraging REC benefits [Rural Electricity Certificate]. However, the unit halted operations in December 2014. PMU is examining the reasons and trying to discuss with all the concerned [Ankur, Aditya Birla and Gujrat Electricity authorities] to engage in the process of revival. One of the reasons is that the REC [Renewable Energy Certificate] prices are floored which resulting in revenue is earned being inadequate for Ankur to manage the operations.</w:t>
            </w:r>
          </w:p>
          <w:p w:rsidR="00E92BD0" w:rsidRPr="00FD2B00" w:rsidRDefault="00E92BD0" w:rsidP="00C65BF7">
            <w:pPr>
              <w:spacing w:after="0" w:line="240" w:lineRule="auto"/>
              <w:rPr>
                <w:rFonts w:asciiTheme="minorHAnsi" w:hAnsiTheme="minorHAnsi" w:cs="Calibri"/>
                <w:sz w:val="18"/>
                <w:szCs w:val="18"/>
                <w:highlight w:val="yellow"/>
              </w:rPr>
            </w:pPr>
          </w:p>
          <w:p w:rsidR="00E92BD0" w:rsidRPr="00FD2B00" w:rsidRDefault="00E92BD0" w:rsidP="00C65BF7">
            <w:pPr>
              <w:spacing w:after="0" w:line="240" w:lineRule="auto"/>
              <w:rPr>
                <w:rFonts w:asciiTheme="minorHAnsi" w:hAnsiTheme="minorHAnsi" w:cs="Calibri"/>
                <w:b/>
                <w:sz w:val="18"/>
                <w:szCs w:val="18"/>
                <w:highlight w:val="yellow"/>
              </w:rPr>
            </w:pPr>
            <w:r w:rsidRPr="00FD2B00">
              <w:rPr>
                <w:rFonts w:asciiTheme="minorHAnsi" w:hAnsiTheme="minorHAnsi" w:cs="Calibri"/>
                <w:b/>
                <w:sz w:val="18"/>
                <w:szCs w:val="18"/>
                <w:highlight w:val="yellow"/>
              </w:rPr>
              <w:t xml:space="preserve">Ruchi Soya Industries Ltd. (RSIL): </w:t>
            </w:r>
          </w:p>
          <w:p w:rsidR="00E92BD0" w:rsidRPr="00FD2B00" w:rsidRDefault="00E92BD0" w:rsidP="00C65BF7">
            <w:pPr>
              <w:tabs>
                <w:tab w:val="left" w:pos="990"/>
              </w:tabs>
              <w:spacing w:after="0" w:line="240" w:lineRule="auto"/>
              <w:jc w:val="both"/>
              <w:rPr>
                <w:rFonts w:asciiTheme="minorHAnsi" w:hAnsiTheme="minorHAnsi" w:cs="Calibri"/>
                <w:sz w:val="18"/>
                <w:szCs w:val="18"/>
                <w:highlight w:val="yellow"/>
              </w:rPr>
            </w:pPr>
            <w:r w:rsidRPr="00FD2B00">
              <w:rPr>
                <w:rFonts w:asciiTheme="minorHAnsi" w:hAnsiTheme="minorHAnsi" w:cs="Calibri"/>
                <w:sz w:val="18"/>
                <w:szCs w:val="18"/>
                <w:highlight w:val="yellow"/>
              </w:rPr>
              <w:t xml:space="preserve">1 MW fluidized bed biomass gasification plant is being set up at </w:t>
            </w:r>
            <w:proofErr w:type="spellStart"/>
            <w:r w:rsidRPr="00FD2B00">
              <w:rPr>
                <w:rFonts w:asciiTheme="minorHAnsi" w:hAnsiTheme="minorHAnsi" w:cs="Calibri"/>
                <w:sz w:val="18"/>
                <w:szCs w:val="18"/>
                <w:highlight w:val="yellow"/>
              </w:rPr>
              <w:t>Washim</w:t>
            </w:r>
            <w:proofErr w:type="spellEnd"/>
            <w:r w:rsidRPr="00FD2B00">
              <w:rPr>
                <w:rFonts w:asciiTheme="minorHAnsi" w:hAnsiTheme="minorHAnsi" w:cs="Calibri"/>
                <w:sz w:val="18"/>
                <w:szCs w:val="18"/>
                <w:highlight w:val="yellow"/>
              </w:rPr>
              <w:t xml:space="preserve">, Maharashtra. The technology has been provided by the Energy Research Centre (ECN) and M/s </w:t>
            </w:r>
            <w:proofErr w:type="spellStart"/>
            <w:r w:rsidRPr="00FD2B00">
              <w:rPr>
                <w:rFonts w:asciiTheme="minorHAnsi" w:hAnsiTheme="minorHAnsi" w:cs="Calibri"/>
                <w:sz w:val="18"/>
                <w:szCs w:val="18"/>
                <w:highlight w:val="yellow"/>
              </w:rPr>
              <w:t>Dahlman</w:t>
            </w:r>
            <w:proofErr w:type="spellEnd"/>
            <w:r w:rsidRPr="00FD2B00">
              <w:rPr>
                <w:rFonts w:asciiTheme="minorHAnsi" w:hAnsiTheme="minorHAnsi" w:cs="Calibri"/>
                <w:sz w:val="18"/>
                <w:szCs w:val="18"/>
                <w:highlight w:val="yellow"/>
              </w:rPr>
              <w:t xml:space="preserve"> of Netherlands</w:t>
            </w:r>
            <w:r w:rsidRPr="00FD2B00" w:rsidDel="003C5107">
              <w:rPr>
                <w:rFonts w:asciiTheme="minorHAnsi" w:hAnsiTheme="minorHAnsi" w:cs="Calibri"/>
                <w:sz w:val="18"/>
                <w:szCs w:val="18"/>
                <w:highlight w:val="yellow"/>
              </w:rPr>
              <w:t xml:space="preserve"> </w:t>
            </w:r>
            <w:r w:rsidRPr="00FD2B00">
              <w:rPr>
                <w:rFonts w:asciiTheme="minorHAnsi" w:hAnsiTheme="minorHAnsi" w:cs="Calibri"/>
                <w:sz w:val="18"/>
                <w:szCs w:val="18"/>
                <w:highlight w:val="yellow"/>
              </w:rPr>
              <w:t xml:space="preserve">and M/s </w:t>
            </w:r>
            <w:proofErr w:type="spellStart"/>
            <w:r w:rsidRPr="00FD2B00">
              <w:rPr>
                <w:rFonts w:asciiTheme="minorHAnsi" w:hAnsiTheme="minorHAnsi" w:cs="Calibri"/>
                <w:sz w:val="18"/>
                <w:szCs w:val="18"/>
                <w:highlight w:val="yellow"/>
              </w:rPr>
              <w:t>Thermax</w:t>
            </w:r>
            <w:proofErr w:type="spellEnd"/>
            <w:r w:rsidRPr="00FD2B00">
              <w:rPr>
                <w:rFonts w:asciiTheme="minorHAnsi" w:hAnsiTheme="minorHAnsi" w:cs="Calibri"/>
                <w:sz w:val="18"/>
                <w:szCs w:val="18"/>
                <w:highlight w:val="yellow"/>
              </w:rPr>
              <w:t xml:space="preserve"> Ltd., India </w:t>
            </w:r>
            <w:proofErr w:type="gramStart"/>
            <w:r w:rsidRPr="00FD2B00">
              <w:rPr>
                <w:rFonts w:asciiTheme="minorHAnsi" w:hAnsiTheme="minorHAnsi" w:cs="Calibri"/>
                <w:sz w:val="18"/>
                <w:szCs w:val="18"/>
                <w:highlight w:val="yellow"/>
              </w:rPr>
              <w:t>are</w:t>
            </w:r>
            <w:proofErr w:type="gramEnd"/>
            <w:r w:rsidRPr="00FD2B00">
              <w:rPr>
                <w:rFonts w:asciiTheme="minorHAnsi" w:hAnsiTheme="minorHAnsi" w:cs="Calibri"/>
                <w:sz w:val="18"/>
                <w:szCs w:val="18"/>
                <w:highlight w:val="yellow"/>
              </w:rPr>
              <w:t xml:space="preserve"> the service providers. The electricity generated will be partially used for factory requirement and partly will be evacuated to the grid. </w:t>
            </w:r>
          </w:p>
          <w:p w:rsidR="00E92BD0" w:rsidRPr="00FD2B00" w:rsidRDefault="00E92BD0" w:rsidP="00C65BF7">
            <w:pPr>
              <w:spacing w:after="0" w:line="240" w:lineRule="auto"/>
              <w:rPr>
                <w:rFonts w:asciiTheme="minorHAnsi" w:hAnsiTheme="minorHAnsi" w:cs="Calibri"/>
                <w:sz w:val="18"/>
                <w:szCs w:val="18"/>
                <w:highlight w:val="yellow"/>
              </w:rPr>
            </w:pPr>
          </w:p>
          <w:p w:rsidR="00E92BD0" w:rsidRPr="00FD2B00" w:rsidRDefault="00E92BD0" w:rsidP="00C65BF7">
            <w:pPr>
              <w:spacing w:after="0" w:line="240" w:lineRule="auto"/>
              <w:rPr>
                <w:rFonts w:asciiTheme="minorHAnsi" w:hAnsiTheme="minorHAnsi" w:cs="Calibri"/>
                <w:sz w:val="18"/>
                <w:szCs w:val="18"/>
                <w:highlight w:val="yellow"/>
              </w:rPr>
            </w:pPr>
          </w:p>
          <w:p w:rsidR="00E92BD0" w:rsidRPr="00FD2B00" w:rsidRDefault="00E92BD0" w:rsidP="00C65BF7">
            <w:pPr>
              <w:spacing w:after="0" w:line="240" w:lineRule="auto"/>
              <w:jc w:val="both"/>
              <w:rPr>
                <w:rFonts w:asciiTheme="minorHAnsi" w:hAnsiTheme="minorHAnsi" w:cs="Calibri"/>
                <w:b/>
                <w:sz w:val="18"/>
                <w:szCs w:val="18"/>
                <w:highlight w:val="yellow"/>
              </w:rPr>
            </w:pPr>
            <w:r w:rsidRPr="00FD2B00">
              <w:rPr>
                <w:rFonts w:asciiTheme="minorHAnsi" w:hAnsiTheme="minorHAnsi" w:cs="Calibri"/>
                <w:b/>
                <w:sz w:val="18"/>
                <w:szCs w:val="18"/>
                <w:highlight w:val="yellow"/>
              </w:rPr>
              <w:t xml:space="preserve">Dee </w:t>
            </w:r>
            <w:proofErr w:type="spellStart"/>
            <w:r w:rsidRPr="00FD2B00">
              <w:rPr>
                <w:rFonts w:asciiTheme="minorHAnsi" w:hAnsiTheme="minorHAnsi" w:cs="Calibri"/>
                <w:b/>
                <w:sz w:val="18"/>
                <w:szCs w:val="18"/>
                <w:highlight w:val="yellow"/>
              </w:rPr>
              <w:t>Vee</w:t>
            </w:r>
            <w:proofErr w:type="spellEnd"/>
            <w:r w:rsidRPr="00FD2B00">
              <w:rPr>
                <w:rFonts w:asciiTheme="minorHAnsi" w:hAnsiTheme="minorHAnsi" w:cs="Calibri"/>
                <w:b/>
                <w:sz w:val="18"/>
                <w:szCs w:val="18"/>
                <w:highlight w:val="yellow"/>
              </w:rPr>
              <w:t xml:space="preserve"> Power - 2 MW Biomass based Distributed Power Generation Plant, Karnataka: </w:t>
            </w:r>
          </w:p>
          <w:p w:rsidR="00E92BD0" w:rsidRPr="00FD2B00" w:rsidRDefault="00E92BD0" w:rsidP="00C65BF7">
            <w:pPr>
              <w:spacing w:after="0" w:line="240" w:lineRule="auto"/>
              <w:jc w:val="both"/>
              <w:rPr>
                <w:rFonts w:asciiTheme="minorHAnsi" w:hAnsiTheme="minorHAnsi"/>
                <w:sz w:val="18"/>
                <w:szCs w:val="18"/>
                <w:highlight w:val="yellow"/>
              </w:rPr>
            </w:pPr>
            <w:r w:rsidRPr="00FD2B00">
              <w:rPr>
                <w:rFonts w:asciiTheme="minorHAnsi" w:hAnsiTheme="minorHAnsi"/>
                <w:sz w:val="18"/>
                <w:szCs w:val="18"/>
                <w:highlight w:val="yellow"/>
              </w:rPr>
              <w:t xml:space="preserve">The project intends to </w:t>
            </w:r>
            <w:proofErr w:type="spellStart"/>
            <w:r w:rsidRPr="00FD2B00">
              <w:rPr>
                <w:rFonts w:asciiTheme="minorHAnsi" w:hAnsiTheme="minorHAnsi"/>
                <w:sz w:val="18"/>
                <w:szCs w:val="18"/>
                <w:highlight w:val="yellow"/>
              </w:rPr>
              <w:t>utilise</w:t>
            </w:r>
            <w:proofErr w:type="spellEnd"/>
            <w:r w:rsidRPr="00FD2B00">
              <w:rPr>
                <w:rFonts w:asciiTheme="minorHAnsi" w:hAnsiTheme="minorHAnsi"/>
                <w:sz w:val="18"/>
                <w:szCs w:val="18"/>
                <w:highlight w:val="yellow"/>
              </w:rPr>
              <w:t xml:space="preserve"> coffee husk as major source of energy for power generation. The plant is located at the tail end of the grid. It exports the power to grid through 11kV lines. The electricity generated from this plant will be sold to the local industries at </w:t>
            </w:r>
            <w:proofErr w:type="spellStart"/>
            <w:r w:rsidRPr="00FD2B00">
              <w:rPr>
                <w:rFonts w:asciiTheme="minorHAnsi" w:hAnsiTheme="minorHAnsi"/>
                <w:sz w:val="18"/>
                <w:szCs w:val="18"/>
                <w:highlight w:val="yellow"/>
              </w:rPr>
              <w:t>Kushalnagar</w:t>
            </w:r>
            <w:proofErr w:type="spellEnd"/>
            <w:r w:rsidRPr="00FD2B00">
              <w:rPr>
                <w:rFonts w:asciiTheme="minorHAnsi" w:hAnsiTheme="minorHAnsi"/>
                <w:sz w:val="18"/>
                <w:szCs w:val="18"/>
                <w:highlight w:val="yellow"/>
              </w:rPr>
              <w:t xml:space="preserve"> Industrial Estate and the remaining power to Karnataka Power Corporation Limited. </w:t>
            </w:r>
          </w:p>
          <w:p w:rsidR="00E92BD0" w:rsidRPr="00FD2B00" w:rsidRDefault="00E92BD0" w:rsidP="00C65BF7">
            <w:pPr>
              <w:spacing w:after="0" w:line="240" w:lineRule="auto"/>
              <w:jc w:val="both"/>
              <w:rPr>
                <w:rFonts w:asciiTheme="minorHAnsi" w:hAnsiTheme="minorHAnsi"/>
                <w:sz w:val="18"/>
                <w:szCs w:val="18"/>
                <w:highlight w:val="yellow"/>
              </w:rPr>
            </w:pPr>
          </w:p>
          <w:p w:rsidR="00E92BD0" w:rsidRPr="00FD2B00" w:rsidRDefault="00E92BD0" w:rsidP="00C65BF7">
            <w:pPr>
              <w:spacing w:after="0" w:line="240" w:lineRule="auto"/>
              <w:rPr>
                <w:rFonts w:asciiTheme="minorHAnsi" w:hAnsiTheme="minorHAnsi" w:cs="Calibri"/>
                <w:sz w:val="18"/>
                <w:szCs w:val="18"/>
                <w:highlight w:val="yellow"/>
              </w:rPr>
            </w:pPr>
            <w:proofErr w:type="spellStart"/>
            <w:r w:rsidRPr="00FD2B00">
              <w:rPr>
                <w:rFonts w:asciiTheme="minorHAnsi" w:hAnsiTheme="minorHAnsi" w:cs="Calibri"/>
                <w:b/>
                <w:sz w:val="18"/>
                <w:szCs w:val="18"/>
                <w:highlight w:val="yellow"/>
              </w:rPr>
              <w:t>Kandra</w:t>
            </w:r>
            <w:proofErr w:type="spellEnd"/>
            <w:r w:rsidRPr="00FD2B00">
              <w:rPr>
                <w:rFonts w:asciiTheme="minorHAnsi" w:hAnsiTheme="minorHAnsi" w:cs="Calibri"/>
                <w:b/>
                <w:sz w:val="18"/>
                <w:szCs w:val="18"/>
                <w:highlight w:val="yellow"/>
              </w:rPr>
              <w:t xml:space="preserve"> Energy: 2 MW Biomass based Distributed Power Generation Plant at Bellary, Karnataka:</w:t>
            </w:r>
            <w:r w:rsidRPr="00FD2B00">
              <w:rPr>
                <w:rFonts w:asciiTheme="minorHAnsi" w:hAnsiTheme="minorHAnsi" w:cs="Calibri"/>
                <w:sz w:val="18"/>
                <w:szCs w:val="18"/>
                <w:highlight w:val="yellow"/>
              </w:rPr>
              <w:t xml:space="preserve"> </w:t>
            </w:r>
          </w:p>
          <w:p w:rsidR="00E92BD0" w:rsidRPr="00FD2B00" w:rsidRDefault="00E92BD0" w:rsidP="00C65BF7">
            <w:pPr>
              <w:spacing w:after="0" w:line="240" w:lineRule="auto"/>
              <w:rPr>
                <w:rFonts w:asciiTheme="minorHAnsi" w:hAnsiTheme="minorHAnsi" w:cs="Calibri"/>
                <w:sz w:val="18"/>
                <w:szCs w:val="18"/>
                <w:highlight w:val="yellow"/>
              </w:rPr>
            </w:pPr>
            <w:r w:rsidRPr="00FD2B00">
              <w:rPr>
                <w:rFonts w:asciiTheme="minorHAnsi" w:hAnsiTheme="minorHAnsi"/>
                <w:sz w:val="18"/>
                <w:szCs w:val="18"/>
                <w:highlight w:val="yellow"/>
              </w:rPr>
              <w:t xml:space="preserve">The plant utilize the biomass residues like cotton stalk, paddy straw, rice husk, bamboo chips etc., as source of energy. About 25% of the power will be exported to the grid. This will be supplied to local communities at INR 4.2/kWh (2% annual escalation).  75% of power will be sold to Karnataka Power Corporation Limited at grid feed-in tariff of INR 3.72/kWh </w:t>
            </w:r>
            <w:proofErr w:type="gramStart"/>
            <w:r w:rsidRPr="00FD2B00">
              <w:rPr>
                <w:rFonts w:asciiTheme="minorHAnsi" w:hAnsiTheme="minorHAnsi"/>
                <w:sz w:val="18"/>
                <w:szCs w:val="18"/>
                <w:highlight w:val="yellow"/>
              </w:rPr>
              <w:t>( 2</w:t>
            </w:r>
            <w:proofErr w:type="gramEnd"/>
            <w:r w:rsidRPr="00FD2B00">
              <w:rPr>
                <w:rFonts w:asciiTheme="minorHAnsi" w:hAnsiTheme="minorHAnsi"/>
                <w:sz w:val="18"/>
                <w:szCs w:val="18"/>
                <w:highlight w:val="yellow"/>
              </w:rPr>
              <w:t>% annual escalation).</w:t>
            </w:r>
          </w:p>
          <w:p w:rsidR="00E92BD0" w:rsidRPr="00FD2B00" w:rsidRDefault="00E92BD0" w:rsidP="00C65BF7">
            <w:pPr>
              <w:spacing w:after="0" w:line="240" w:lineRule="auto"/>
              <w:contextualSpacing/>
              <w:rPr>
                <w:rFonts w:asciiTheme="minorHAnsi" w:hAnsiTheme="minorHAnsi" w:cs="Calibri"/>
                <w:sz w:val="18"/>
                <w:szCs w:val="18"/>
                <w:highlight w:val="yellow"/>
              </w:rPr>
            </w:pPr>
          </w:p>
          <w:p w:rsidR="00E92BD0" w:rsidRPr="00FD2B00" w:rsidRDefault="00E92BD0" w:rsidP="00C65BF7">
            <w:pPr>
              <w:spacing w:after="0" w:line="240" w:lineRule="auto"/>
              <w:rPr>
                <w:rFonts w:asciiTheme="minorHAnsi" w:hAnsiTheme="minorHAnsi" w:cs="Calibri"/>
                <w:sz w:val="18"/>
                <w:szCs w:val="18"/>
                <w:highlight w:val="yellow"/>
              </w:rPr>
            </w:pPr>
            <w:r w:rsidRPr="00FD2B00">
              <w:rPr>
                <w:rFonts w:asciiTheme="minorHAnsi" w:hAnsiTheme="minorHAnsi" w:cs="Calibri"/>
                <w:sz w:val="18"/>
                <w:szCs w:val="18"/>
                <w:highlight w:val="yellow"/>
              </w:rPr>
              <w:t xml:space="preserve">Further, </w:t>
            </w:r>
            <w:r>
              <w:rPr>
                <w:rFonts w:asciiTheme="minorHAnsi" w:hAnsiTheme="minorHAnsi" w:cs="Calibri"/>
                <w:sz w:val="18"/>
                <w:szCs w:val="18"/>
                <w:highlight w:val="yellow"/>
              </w:rPr>
              <w:t>6</w:t>
            </w:r>
            <w:r w:rsidRPr="00FD2B00">
              <w:rPr>
                <w:rFonts w:asciiTheme="minorHAnsi" w:hAnsiTheme="minorHAnsi" w:cs="Calibri"/>
                <w:sz w:val="18"/>
                <w:szCs w:val="18"/>
                <w:highlight w:val="yellow"/>
              </w:rPr>
              <w:t xml:space="preserve"> more projects, cumulating to 9.5 MW is in the firm pipeline</w:t>
            </w:r>
          </w:p>
          <w:p w:rsidR="00E92BD0" w:rsidRPr="00FD2B00" w:rsidRDefault="00E92BD0" w:rsidP="00C65BF7">
            <w:pPr>
              <w:spacing w:after="0" w:line="240" w:lineRule="auto"/>
              <w:rPr>
                <w:rFonts w:asciiTheme="minorHAnsi" w:hAnsiTheme="minorHAnsi"/>
                <w:sz w:val="18"/>
                <w:szCs w:val="18"/>
                <w:highlight w:val="yellow"/>
              </w:rPr>
            </w:pPr>
            <w:r w:rsidRPr="00FD2B00">
              <w:rPr>
                <w:rFonts w:asciiTheme="minorHAnsi" w:hAnsiTheme="minorHAnsi"/>
                <w:sz w:val="18"/>
                <w:szCs w:val="18"/>
                <w:highlight w:val="yellow"/>
              </w:rPr>
              <w:t>Greenfield MIPs under consideration/progress are</w:t>
            </w:r>
          </w:p>
          <w:p w:rsidR="00E92BD0" w:rsidRPr="00E92BD0" w:rsidRDefault="00E92BD0" w:rsidP="00E92BD0">
            <w:pPr>
              <w:pStyle w:val="ListParagraph"/>
              <w:numPr>
                <w:ilvl w:val="0"/>
                <w:numId w:val="44"/>
              </w:numPr>
              <w:ind w:left="330" w:hanging="330"/>
              <w:jc w:val="both"/>
              <w:rPr>
                <w:rFonts w:asciiTheme="minorHAnsi" w:eastAsia="Times New Roman" w:hAnsiTheme="minorHAnsi"/>
                <w:bCs/>
                <w:color w:val="000000"/>
                <w:sz w:val="18"/>
                <w:szCs w:val="18"/>
              </w:rPr>
            </w:pPr>
            <w:r w:rsidRPr="00E92BD0">
              <w:rPr>
                <w:rFonts w:asciiTheme="minorHAnsi" w:eastAsia="Times New Roman" w:hAnsiTheme="minorHAnsi"/>
                <w:bCs/>
                <w:color w:val="000000"/>
                <w:sz w:val="18"/>
                <w:szCs w:val="18"/>
              </w:rPr>
              <w:t xml:space="preserve">M/s Cummins Cogeneration </w:t>
            </w:r>
            <w:proofErr w:type="spellStart"/>
            <w:r w:rsidRPr="00E92BD0">
              <w:rPr>
                <w:rFonts w:asciiTheme="minorHAnsi" w:eastAsia="Times New Roman" w:hAnsiTheme="minorHAnsi"/>
                <w:bCs/>
                <w:color w:val="000000"/>
                <w:sz w:val="18"/>
                <w:szCs w:val="18"/>
              </w:rPr>
              <w:t>Pvt</w:t>
            </w:r>
            <w:proofErr w:type="spellEnd"/>
            <w:r w:rsidRPr="00E92BD0">
              <w:rPr>
                <w:rFonts w:asciiTheme="minorHAnsi" w:eastAsia="Times New Roman" w:hAnsiTheme="minorHAnsi"/>
                <w:bCs/>
                <w:color w:val="000000"/>
                <w:sz w:val="18"/>
                <w:szCs w:val="18"/>
              </w:rPr>
              <w:t xml:space="preserve"> Ltd., Tamil Nadu – 1 MW </w:t>
            </w:r>
            <w:proofErr w:type="spellStart"/>
            <w:r w:rsidRPr="00E92BD0">
              <w:rPr>
                <w:rFonts w:asciiTheme="minorHAnsi" w:eastAsia="Times New Roman" w:hAnsiTheme="minorHAnsi"/>
                <w:bCs/>
                <w:color w:val="000000"/>
                <w:sz w:val="18"/>
                <w:szCs w:val="18"/>
              </w:rPr>
              <w:t>Gasifier</w:t>
            </w:r>
            <w:proofErr w:type="spellEnd"/>
            <w:r w:rsidRPr="00E92BD0">
              <w:rPr>
                <w:rFonts w:asciiTheme="minorHAnsi" w:eastAsia="Times New Roman" w:hAnsiTheme="minorHAnsi"/>
                <w:bCs/>
                <w:color w:val="000000"/>
                <w:sz w:val="18"/>
                <w:szCs w:val="18"/>
              </w:rPr>
              <w:t xml:space="preserve"> [under commissioning];</w:t>
            </w:r>
          </w:p>
          <w:p w:rsidR="00E92BD0" w:rsidRPr="00E92BD0" w:rsidRDefault="00E92BD0" w:rsidP="00E92BD0">
            <w:pPr>
              <w:pStyle w:val="ListParagraph"/>
              <w:numPr>
                <w:ilvl w:val="0"/>
                <w:numId w:val="44"/>
              </w:numPr>
              <w:ind w:left="330" w:hanging="330"/>
              <w:jc w:val="both"/>
              <w:rPr>
                <w:rFonts w:asciiTheme="minorHAnsi" w:eastAsia="Times New Roman" w:hAnsiTheme="minorHAnsi"/>
                <w:bCs/>
                <w:color w:val="000000"/>
                <w:sz w:val="18"/>
                <w:szCs w:val="18"/>
              </w:rPr>
            </w:pPr>
            <w:r w:rsidRPr="00E92BD0">
              <w:rPr>
                <w:rFonts w:asciiTheme="minorHAnsi" w:eastAsia="Times New Roman" w:hAnsiTheme="minorHAnsi"/>
                <w:bCs/>
                <w:color w:val="000000"/>
                <w:sz w:val="18"/>
                <w:szCs w:val="18"/>
              </w:rPr>
              <w:t xml:space="preserve">M/s </w:t>
            </w:r>
            <w:proofErr w:type="spellStart"/>
            <w:r w:rsidRPr="00E92BD0">
              <w:rPr>
                <w:rFonts w:asciiTheme="minorHAnsi" w:eastAsia="Times New Roman" w:hAnsiTheme="minorHAnsi"/>
                <w:bCs/>
                <w:color w:val="000000"/>
                <w:sz w:val="18"/>
                <w:szCs w:val="18"/>
              </w:rPr>
              <w:t>Vana</w:t>
            </w:r>
            <w:proofErr w:type="spellEnd"/>
            <w:r w:rsidRPr="00E92BD0">
              <w:rPr>
                <w:rFonts w:asciiTheme="minorHAnsi" w:eastAsia="Times New Roman" w:hAnsiTheme="minorHAnsi"/>
                <w:bCs/>
                <w:color w:val="000000"/>
                <w:sz w:val="18"/>
                <w:szCs w:val="18"/>
              </w:rPr>
              <w:t xml:space="preserve"> </w:t>
            </w:r>
            <w:proofErr w:type="spellStart"/>
            <w:r w:rsidRPr="00E92BD0">
              <w:rPr>
                <w:rFonts w:asciiTheme="minorHAnsi" w:eastAsia="Times New Roman" w:hAnsiTheme="minorHAnsi"/>
                <w:bCs/>
                <w:color w:val="000000"/>
                <w:sz w:val="18"/>
                <w:szCs w:val="18"/>
              </w:rPr>
              <w:t>Vidyut</w:t>
            </w:r>
            <w:proofErr w:type="spellEnd"/>
            <w:r w:rsidRPr="00E92BD0">
              <w:rPr>
                <w:rFonts w:asciiTheme="minorHAnsi" w:eastAsia="Times New Roman" w:hAnsiTheme="minorHAnsi"/>
                <w:bCs/>
                <w:color w:val="000000"/>
                <w:sz w:val="18"/>
                <w:szCs w:val="18"/>
              </w:rPr>
              <w:t xml:space="preserve"> Pvt. Ltd, Tamil Nadu -  2 MW / </w:t>
            </w:r>
            <w:proofErr w:type="spellStart"/>
            <w:r w:rsidRPr="00E92BD0">
              <w:rPr>
                <w:rFonts w:asciiTheme="minorHAnsi" w:eastAsia="Times New Roman" w:hAnsiTheme="minorHAnsi"/>
                <w:bCs/>
                <w:color w:val="000000"/>
                <w:sz w:val="18"/>
                <w:szCs w:val="18"/>
              </w:rPr>
              <w:t>Gasifier</w:t>
            </w:r>
            <w:proofErr w:type="spellEnd"/>
            <w:r w:rsidRPr="00E92BD0">
              <w:rPr>
                <w:rFonts w:asciiTheme="minorHAnsi" w:eastAsia="Times New Roman" w:hAnsiTheme="minorHAnsi"/>
                <w:bCs/>
                <w:color w:val="000000"/>
                <w:sz w:val="18"/>
                <w:szCs w:val="18"/>
              </w:rPr>
              <w:t xml:space="preserve"> [under commissioning]; </w:t>
            </w:r>
          </w:p>
          <w:p w:rsidR="00E92BD0" w:rsidRPr="00E92BD0" w:rsidRDefault="00E92BD0" w:rsidP="00E92BD0">
            <w:pPr>
              <w:pStyle w:val="ListParagraph"/>
              <w:numPr>
                <w:ilvl w:val="0"/>
                <w:numId w:val="44"/>
              </w:numPr>
              <w:ind w:left="330" w:hanging="330"/>
              <w:jc w:val="both"/>
              <w:rPr>
                <w:rFonts w:asciiTheme="minorHAnsi" w:eastAsia="Times New Roman" w:hAnsiTheme="minorHAnsi"/>
                <w:bCs/>
                <w:color w:val="000000"/>
                <w:sz w:val="18"/>
                <w:szCs w:val="18"/>
              </w:rPr>
            </w:pPr>
            <w:r w:rsidRPr="00E92BD0">
              <w:rPr>
                <w:rFonts w:asciiTheme="minorHAnsi" w:eastAsia="Times New Roman" w:hAnsiTheme="minorHAnsi"/>
                <w:bCs/>
                <w:color w:val="000000"/>
                <w:sz w:val="18"/>
                <w:szCs w:val="18"/>
              </w:rPr>
              <w:t xml:space="preserve">M/s Ram </w:t>
            </w:r>
            <w:proofErr w:type="spellStart"/>
            <w:r w:rsidRPr="00E92BD0">
              <w:rPr>
                <w:rFonts w:asciiTheme="minorHAnsi" w:eastAsia="Times New Roman" w:hAnsiTheme="minorHAnsi"/>
                <w:bCs/>
                <w:color w:val="000000"/>
                <w:sz w:val="18"/>
                <w:szCs w:val="18"/>
              </w:rPr>
              <w:t>Laxman</w:t>
            </w:r>
            <w:proofErr w:type="spellEnd"/>
            <w:r w:rsidRPr="00E92BD0">
              <w:rPr>
                <w:rFonts w:asciiTheme="minorHAnsi" w:eastAsia="Times New Roman" w:hAnsiTheme="minorHAnsi"/>
                <w:bCs/>
                <w:color w:val="000000"/>
                <w:sz w:val="18"/>
                <w:szCs w:val="18"/>
              </w:rPr>
              <w:t xml:space="preserve"> Para Boiled Rice Mill Pvt. Ltd, AP-  2 MW Combustion [achieved financial closure]; </w:t>
            </w:r>
          </w:p>
          <w:p w:rsidR="00E92BD0" w:rsidRPr="00E92BD0" w:rsidRDefault="00E92BD0" w:rsidP="00E92BD0">
            <w:pPr>
              <w:pStyle w:val="ListParagraph"/>
              <w:numPr>
                <w:ilvl w:val="0"/>
                <w:numId w:val="44"/>
              </w:numPr>
              <w:ind w:left="330" w:hanging="330"/>
              <w:jc w:val="both"/>
              <w:rPr>
                <w:rFonts w:asciiTheme="minorHAnsi" w:eastAsia="Times New Roman" w:hAnsiTheme="minorHAnsi"/>
                <w:bCs/>
                <w:color w:val="000000"/>
                <w:sz w:val="18"/>
                <w:szCs w:val="18"/>
              </w:rPr>
            </w:pPr>
            <w:r w:rsidRPr="00E92BD0">
              <w:rPr>
                <w:rFonts w:asciiTheme="minorHAnsi" w:eastAsia="Times New Roman" w:hAnsiTheme="minorHAnsi"/>
                <w:bCs/>
                <w:color w:val="000000"/>
                <w:sz w:val="18"/>
                <w:szCs w:val="18"/>
              </w:rPr>
              <w:t xml:space="preserve">State Farms Corporation of India Limited (SFCI), Rajasthan - 1.5  MW/ Gasification [DPR completed and Bid Process Management for selection of Technology Provider is underway]; </w:t>
            </w:r>
          </w:p>
          <w:p w:rsidR="00E92BD0" w:rsidRPr="00E92BD0" w:rsidRDefault="00E92BD0" w:rsidP="00E92BD0">
            <w:pPr>
              <w:pStyle w:val="ListParagraph"/>
              <w:numPr>
                <w:ilvl w:val="0"/>
                <w:numId w:val="44"/>
              </w:numPr>
              <w:ind w:left="330" w:hanging="330"/>
              <w:jc w:val="both"/>
              <w:rPr>
                <w:rFonts w:asciiTheme="minorHAnsi" w:eastAsia="Times New Roman" w:hAnsiTheme="minorHAnsi"/>
                <w:color w:val="000000"/>
                <w:sz w:val="18"/>
                <w:szCs w:val="18"/>
              </w:rPr>
            </w:pPr>
            <w:r w:rsidRPr="00E92BD0">
              <w:rPr>
                <w:rFonts w:eastAsia="Times New Roman"/>
                <w:bCs/>
                <w:color w:val="000000"/>
                <w:sz w:val="18"/>
                <w:szCs w:val="18"/>
              </w:rPr>
              <w:lastRenderedPageBreak/>
              <w:t xml:space="preserve">M/s Apex </w:t>
            </w:r>
            <w:proofErr w:type="spellStart"/>
            <w:r w:rsidRPr="00E92BD0">
              <w:rPr>
                <w:rFonts w:eastAsia="Times New Roman"/>
                <w:bCs/>
                <w:color w:val="000000"/>
                <w:sz w:val="18"/>
                <w:szCs w:val="18"/>
              </w:rPr>
              <w:t>Enertech</w:t>
            </w:r>
            <w:proofErr w:type="spellEnd"/>
            <w:r w:rsidRPr="00E92BD0">
              <w:rPr>
                <w:rFonts w:eastAsia="Times New Roman"/>
                <w:bCs/>
                <w:color w:val="000000"/>
                <w:sz w:val="18"/>
                <w:szCs w:val="18"/>
              </w:rPr>
              <w:t xml:space="preserve"> Pvt. Ltd, Gujarat,  2  MW/ Gasification [</w:t>
            </w:r>
            <w:r w:rsidRPr="00E92BD0">
              <w:rPr>
                <w:rFonts w:eastAsia="Times New Roman"/>
                <w:color w:val="000000"/>
                <w:sz w:val="18"/>
                <w:szCs w:val="18"/>
              </w:rPr>
              <w:t xml:space="preserve">financial closure is under process]; and </w:t>
            </w:r>
          </w:p>
          <w:p w:rsidR="00E92BD0" w:rsidRPr="002D006F" w:rsidRDefault="00E92BD0" w:rsidP="00E92BD0">
            <w:pPr>
              <w:pStyle w:val="ListParagraph"/>
              <w:numPr>
                <w:ilvl w:val="0"/>
                <w:numId w:val="44"/>
              </w:numPr>
              <w:ind w:left="330" w:hanging="330"/>
              <w:jc w:val="both"/>
              <w:rPr>
                <w:rFonts w:asciiTheme="minorHAnsi" w:eastAsia="Times New Roman" w:hAnsiTheme="minorHAnsi"/>
                <w:color w:val="000000"/>
                <w:sz w:val="18"/>
                <w:szCs w:val="18"/>
              </w:rPr>
            </w:pPr>
            <w:r w:rsidRPr="00E92BD0">
              <w:rPr>
                <w:rFonts w:eastAsia="Times New Roman"/>
                <w:bCs/>
                <w:color w:val="000000"/>
                <w:sz w:val="18"/>
                <w:szCs w:val="18"/>
              </w:rPr>
              <w:t>M/s Global Energy Private Limited, Mizoram 2 MW/ Combustion [yet to be decided].</w:t>
            </w:r>
          </w:p>
          <w:p w:rsidR="00E92BD0" w:rsidRPr="002D006F" w:rsidRDefault="00E92BD0" w:rsidP="002D006F">
            <w:pPr>
              <w:pStyle w:val="ListParagraph"/>
              <w:ind w:left="330"/>
              <w:jc w:val="both"/>
              <w:rPr>
                <w:rFonts w:asciiTheme="minorHAnsi" w:eastAsia="Times New Roman" w:hAnsiTheme="minorHAnsi"/>
                <w:color w:val="000000"/>
                <w:sz w:val="18"/>
                <w:szCs w:val="18"/>
              </w:rPr>
            </w:pPr>
          </w:p>
          <w:p w:rsidR="00E92BD0" w:rsidRDefault="00E92BD0" w:rsidP="00C65BF7">
            <w:pPr>
              <w:spacing w:after="0" w:line="240" w:lineRule="auto"/>
              <w:rPr>
                <w:rFonts w:asciiTheme="minorHAnsi" w:hAnsiTheme="minorHAnsi"/>
                <w:sz w:val="18"/>
                <w:szCs w:val="18"/>
              </w:rPr>
            </w:pPr>
          </w:p>
          <w:p w:rsidR="00B6016C" w:rsidRPr="00B6016C" w:rsidRDefault="00B6016C" w:rsidP="00C65BF7">
            <w:pPr>
              <w:spacing w:after="0" w:line="240" w:lineRule="auto"/>
              <w:rPr>
                <w:rFonts w:asciiTheme="minorHAnsi" w:hAnsiTheme="minorHAnsi"/>
                <w:sz w:val="18"/>
                <w:szCs w:val="18"/>
              </w:rPr>
            </w:pPr>
            <w:r w:rsidRPr="00B6016C">
              <w:rPr>
                <w:rFonts w:asciiTheme="minorHAnsi" w:hAnsiTheme="minorHAnsi"/>
                <w:sz w:val="18"/>
                <w:szCs w:val="18"/>
              </w:rPr>
              <w:t>2</w:t>
            </w:r>
          </w:p>
          <w:p w:rsidR="00B6016C" w:rsidRPr="00B6016C" w:rsidRDefault="00B6016C" w:rsidP="00B6016C">
            <w:pPr>
              <w:spacing w:after="0" w:line="240" w:lineRule="auto"/>
              <w:rPr>
                <w:rFonts w:asciiTheme="minorHAnsi" w:hAnsiTheme="minorHAnsi"/>
                <w:sz w:val="18"/>
                <w:szCs w:val="18"/>
              </w:rPr>
            </w:pPr>
            <w:r w:rsidRPr="002D006F">
              <w:rPr>
                <w:sz w:val="18"/>
                <w:szCs w:val="18"/>
              </w:rPr>
              <w:t>A, evaluation visit was made to the project site in SLS Nellore on 31/10/2013 and 01/11/2013, PMC to verify and review the progress of the fuel linkage system being implemented by SLS.</w:t>
            </w:r>
            <w:r w:rsidRPr="00B6016C">
              <w:t xml:space="preserve"> </w:t>
            </w:r>
            <w:r>
              <w:rPr>
                <w:rFonts w:asciiTheme="minorHAnsi" w:hAnsiTheme="minorHAnsi"/>
              </w:rPr>
              <w:t>The Evaluation Report was shared with the Project Executive Committee.</w:t>
            </w:r>
          </w:p>
        </w:tc>
      </w:tr>
      <w:tr w:rsidR="00C65BF7" w:rsidRPr="00D1767D" w:rsidTr="00A277E8">
        <w:trPr>
          <w:trHeight w:val="193"/>
        </w:trPr>
        <w:tc>
          <w:tcPr>
            <w:tcW w:w="2152" w:type="dxa"/>
          </w:tcPr>
          <w:p w:rsidR="00C65BF7" w:rsidRPr="00FD2B00" w:rsidRDefault="00C65BF7" w:rsidP="00C65BF7">
            <w:pPr>
              <w:spacing w:after="0" w:line="240" w:lineRule="auto"/>
              <w:contextualSpacing/>
              <w:rPr>
                <w:rFonts w:asciiTheme="minorHAnsi" w:eastAsia="MS Mincho" w:hAnsiTheme="minorHAnsi"/>
                <w:sz w:val="18"/>
                <w:szCs w:val="18"/>
                <w:highlight w:val="yellow"/>
              </w:rPr>
            </w:pPr>
          </w:p>
        </w:tc>
        <w:tc>
          <w:tcPr>
            <w:tcW w:w="2153" w:type="dxa"/>
          </w:tcPr>
          <w:p w:rsidR="00C65BF7" w:rsidRPr="00FD2B00" w:rsidRDefault="00C65BF7" w:rsidP="00C65BF7">
            <w:pPr>
              <w:spacing w:after="0" w:line="240" w:lineRule="auto"/>
              <w:contextualSpacing/>
              <w:rPr>
                <w:rFonts w:asciiTheme="minorHAnsi" w:eastAsia="MS Mincho" w:hAnsiTheme="minorHAnsi"/>
                <w:sz w:val="18"/>
                <w:szCs w:val="18"/>
                <w:highlight w:val="yellow"/>
              </w:rPr>
            </w:pPr>
          </w:p>
        </w:tc>
        <w:tc>
          <w:tcPr>
            <w:tcW w:w="1976" w:type="dxa"/>
          </w:tcPr>
          <w:p w:rsidR="00C65BF7" w:rsidRPr="00FD2B00" w:rsidRDefault="00C65BF7" w:rsidP="00C65BF7">
            <w:pPr>
              <w:spacing w:after="0" w:line="240" w:lineRule="auto"/>
              <w:contextualSpacing/>
              <w:rPr>
                <w:rFonts w:asciiTheme="minorHAnsi" w:eastAsia="MS Mincho" w:hAnsiTheme="minorHAnsi"/>
                <w:sz w:val="18"/>
                <w:szCs w:val="18"/>
                <w:highlight w:val="yellow"/>
              </w:rPr>
            </w:pPr>
          </w:p>
        </w:tc>
        <w:tc>
          <w:tcPr>
            <w:tcW w:w="1875" w:type="dxa"/>
          </w:tcPr>
          <w:p w:rsidR="00C65BF7" w:rsidRPr="00FD2B00" w:rsidRDefault="00C65BF7" w:rsidP="00C65BF7">
            <w:pPr>
              <w:spacing w:after="0" w:line="240" w:lineRule="auto"/>
              <w:contextualSpacing/>
              <w:rPr>
                <w:rFonts w:asciiTheme="minorHAnsi" w:eastAsia="MS Mincho" w:hAnsiTheme="minorHAnsi"/>
                <w:sz w:val="18"/>
                <w:szCs w:val="18"/>
                <w:highlight w:val="yellow"/>
              </w:rPr>
            </w:pPr>
          </w:p>
        </w:tc>
        <w:tc>
          <w:tcPr>
            <w:tcW w:w="6445" w:type="dxa"/>
          </w:tcPr>
          <w:p w:rsidR="00C65BF7" w:rsidRPr="00FD2B00" w:rsidRDefault="00C65BF7" w:rsidP="00FD2B00">
            <w:pPr>
              <w:tabs>
                <w:tab w:val="left" w:pos="910"/>
              </w:tabs>
              <w:spacing w:after="0" w:line="240" w:lineRule="auto"/>
              <w:contextualSpacing/>
              <w:rPr>
                <w:rFonts w:asciiTheme="minorHAnsi" w:hAnsiTheme="minorHAnsi" w:cs="Calibri"/>
                <w:sz w:val="18"/>
                <w:szCs w:val="18"/>
                <w:highlight w:val="yellow"/>
              </w:rPr>
            </w:pPr>
            <w:r w:rsidRPr="00FD2B00">
              <w:rPr>
                <w:rFonts w:asciiTheme="minorHAnsi" w:hAnsiTheme="minorHAnsi" w:cs="Calibri"/>
                <w:sz w:val="18"/>
                <w:szCs w:val="18"/>
                <w:highlight w:val="yellow"/>
              </w:rPr>
              <w:t xml:space="preserve">Not taken up during the reporting period. However, the </w:t>
            </w:r>
            <w:proofErr w:type="spellStart"/>
            <w:r w:rsidRPr="00FD2B00">
              <w:rPr>
                <w:rFonts w:asciiTheme="minorHAnsi" w:hAnsiTheme="minorHAnsi" w:cs="Calibri"/>
                <w:sz w:val="18"/>
                <w:szCs w:val="18"/>
                <w:highlight w:val="yellow"/>
              </w:rPr>
              <w:t>BioPower</w:t>
            </w:r>
            <w:proofErr w:type="spellEnd"/>
            <w:r w:rsidRPr="00FD2B00">
              <w:rPr>
                <w:rFonts w:asciiTheme="minorHAnsi" w:hAnsiTheme="minorHAnsi" w:cs="Calibri"/>
                <w:sz w:val="18"/>
                <w:szCs w:val="18"/>
                <w:highlight w:val="yellow"/>
              </w:rPr>
              <w:t xml:space="preserve"> magazine is expected to </w:t>
            </w:r>
            <w:r w:rsidR="00FD2B00">
              <w:rPr>
                <w:rFonts w:asciiTheme="minorHAnsi" w:hAnsiTheme="minorHAnsi" w:cs="Calibri"/>
                <w:sz w:val="18"/>
                <w:szCs w:val="18"/>
                <w:highlight w:val="yellow"/>
              </w:rPr>
              <w:t>capture performance of MIPs</w:t>
            </w:r>
            <w:r w:rsidRPr="00FD2B00">
              <w:rPr>
                <w:rFonts w:asciiTheme="minorHAnsi" w:hAnsiTheme="minorHAnsi" w:cs="Calibri"/>
                <w:sz w:val="18"/>
                <w:szCs w:val="18"/>
                <w:highlight w:val="yellow"/>
              </w:rPr>
              <w:t xml:space="preserve">. </w:t>
            </w:r>
          </w:p>
        </w:tc>
      </w:tr>
    </w:tbl>
    <w:p w:rsidR="00DB68C8" w:rsidRDefault="00DB68C8" w:rsidP="00DB68C8">
      <w:pPr>
        <w:contextualSpacing/>
      </w:pPr>
    </w:p>
    <w:p w:rsidR="00DB68C8" w:rsidRDefault="00373109" w:rsidP="00DB68C8">
      <w:pPr>
        <w:contextualSpacing/>
      </w:pPr>
      <w:r w:rsidRPr="00FD2B00">
        <w:rPr>
          <w:highlight w:val="yellow"/>
        </w:rPr>
        <w:t>Note: The te</w:t>
      </w:r>
      <w:r w:rsidR="00FD2B00" w:rsidRPr="00FD2B00">
        <w:rPr>
          <w:highlight w:val="yellow"/>
        </w:rPr>
        <w:t>x</w:t>
      </w:r>
      <w:r w:rsidRPr="00FD2B00">
        <w:rPr>
          <w:highlight w:val="yellow"/>
        </w:rPr>
        <w:t xml:space="preserve">t highlighted </w:t>
      </w:r>
      <w:r w:rsidR="00FD2B00" w:rsidRPr="00FD2B00">
        <w:rPr>
          <w:highlight w:val="yellow"/>
        </w:rPr>
        <w:t xml:space="preserve">Yellow </w:t>
      </w:r>
      <w:r w:rsidRPr="00FD2B00">
        <w:rPr>
          <w:highlight w:val="yellow"/>
        </w:rPr>
        <w:t>is for the activities initiated as per the revised LFA.</w:t>
      </w:r>
    </w:p>
    <w:p w:rsidR="00DB68C8" w:rsidRDefault="00DB68C8" w:rsidP="00DB68C8">
      <w:pPr>
        <w:contextualSpacing/>
      </w:pPr>
    </w:p>
    <w:p w:rsidR="00DB68C8" w:rsidRDefault="00DB68C8" w:rsidP="00DB68C8">
      <w:pPr>
        <w:contextualSpacing/>
        <w:sectPr w:rsidR="00DB68C8" w:rsidSect="008B54C1">
          <w:pgSz w:w="15840" w:h="12240" w:orient="landscape"/>
          <w:pgMar w:top="720" w:right="720" w:bottom="720" w:left="720" w:header="720" w:footer="720" w:gutter="0"/>
          <w:cols w:space="720"/>
          <w:docGrid w:linePitch="360"/>
        </w:sectPr>
      </w:pPr>
    </w:p>
    <w:p w:rsidR="00DB68C8" w:rsidRPr="007D78EA" w:rsidRDefault="00DB68C8" w:rsidP="00DB68C8">
      <w:pPr>
        <w:shd w:val="clear" w:color="auto" w:fill="44546A" w:themeFill="text2"/>
        <w:contextualSpacing/>
        <w:rPr>
          <w:b/>
          <w:color w:val="FFC000"/>
          <w:sz w:val="28"/>
          <w:szCs w:val="28"/>
        </w:rPr>
      </w:pPr>
      <w:r w:rsidRPr="007D78EA">
        <w:rPr>
          <w:b/>
          <w:color w:val="FFC000"/>
          <w:sz w:val="28"/>
          <w:szCs w:val="28"/>
        </w:rPr>
        <w:lastRenderedPageBreak/>
        <w:t>Development Objectives</w:t>
      </w:r>
      <w:r>
        <w:rPr>
          <w:b/>
          <w:color w:val="FFC000"/>
          <w:sz w:val="28"/>
          <w:szCs w:val="28"/>
        </w:rPr>
        <w:t xml:space="preserve"> Rating</w:t>
      </w:r>
    </w:p>
    <w:tbl>
      <w:tblPr>
        <w:tblStyle w:val="TableGrid"/>
        <w:tblW w:w="0" w:type="auto"/>
        <w:tblLook w:val="04A0" w:firstRow="1" w:lastRow="0" w:firstColumn="1" w:lastColumn="0" w:noHBand="0" w:noVBand="1"/>
      </w:tblPr>
      <w:tblGrid>
        <w:gridCol w:w="1818"/>
        <w:gridCol w:w="9198"/>
      </w:tblGrid>
      <w:tr w:rsidR="00DB68C8" w:rsidTr="008B54C1">
        <w:tc>
          <w:tcPr>
            <w:tcW w:w="1818" w:type="dxa"/>
            <w:vMerge w:val="restart"/>
            <w:shd w:val="clear" w:color="auto" w:fill="D5DCE4" w:themeFill="text2" w:themeFillTint="33"/>
          </w:tcPr>
          <w:p w:rsidR="00DB68C8" w:rsidRPr="00B06F5E" w:rsidRDefault="00DB68C8" w:rsidP="008B54C1">
            <w:pPr>
              <w:contextualSpacing/>
              <w:rPr>
                <w:b/>
              </w:rPr>
            </w:pPr>
            <w:r w:rsidRPr="00B06F5E">
              <w:rPr>
                <w:b/>
              </w:rPr>
              <w:t>Project Manager / Coordinator</w:t>
            </w:r>
            <w:r>
              <w:rPr>
                <w:b/>
              </w:rPr>
              <w:t xml:space="preserve"> </w:t>
            </w:r>
            <w:proofErr w:type="gramStart"/>
            <w:r w:rsidRPr="007D78EA">
              <w:rPr>
                <w:sz w:val="18"/>
                <w:szCs w:val="18"/>
              </w:rPr>
              <w:t>is</w:t>
            </w:r>
            <w:proofErr w:type="gramEnd"/>
            <w:r w:rsidRPr="007D78EA">
              <w:rPr>
                <w:sz w:val="18"/>
                <w:szCs w:val="18"/>
              </w:rPr>
              <w:t xml:space="preserve"> the person managing the day to day operations of the project.</w:t>
            </w:r>
          </w:p>
        </w:tc>
        <w:tc>
          <w:tcPr>
            <w:tcW w:w="9198" w:type="dxa"/>
            <w:shd w:val="clear" w:color="auto" w:fill="D5DCE4" w:themeFill="text2" w:themeFillTint="33"/>
          </w:tcPr>
          <w:p w:rsidR="00DB68C8" w:rsidRDefault="00DB68C8" w:rsidP="008B54C1">
            <w:pPr>
              <w:contextualSpacing/>
              <w:rPr>
                <w:sz w:val="18"/>
                <w:szCs w:val="18"/>
              </w:rPr>
            </w:pPr>
            <w:r w:rsidRPr="007D78EA">
              <w:rPr>
                <w:sz w:val="18"/>
                <w:szCs w:val="18"/>
              </w:rPr>
              <w:t>MANDATORY RATING MUST BE PROVIDED for projects under implementation in one country or regional projects where appropriate.</w:t>
            </w:r>
            <w:r>
              <w:rPr>
                <w:sz w:val="18"/>
                <w:szCs w:val="18"/>
              </w:rPr>
              <w:t xml:space="preserve"> </w:t>
            </w:r>
          </w:p>
          <w:p w:rsidR="00DB68C8" w:rsidRDefault="00DB68C8" w:rsidP="008B54C1">
            <w:pPr>
              <w:contextualSpacing/>
              <w:rPr>
                <w:sz w:val="18"/>
                <w:szCs w:val="18"/>
              </w:rPr>
            </w:pPr>
          </w:p>
          <w:p w:rsidR="00DB68C8" w:rsidRPr="006E733D" w:rsidRDefault="00DB68C8" w:rsidP="008B54C1">
            <w:pPr>
              <w:contextualSpacing/>
              <w:rPr>
                <w:sz w:val="18"/>
                <w:szCs w:val="18"/>
              </w:rPr>
            </w:pPr>
            <w:r w:rsidRPr="006E733D">
              <w:rPr>
                <w:sz w:val="18"/>
                <w:szCs w:val="18"/>
              </w:rPr>
              <w:t>Please review the cumulative progress toward end-of-project targets as noted in the DO tab of this PIR and provide a rating on this progress. Please consider the following questions before selecting a DO rating:</w:t>
            </w:r>
          </w:p>
          <w:p w:rsidR="00DB68C8" w:rsidRDefault="00DB68C8" w:rsidP="00DB68C8">
            <w:pPr>
              <w:pStyle w:val="ListParagraph"/>
              <w:numPr>
                <w:ilvl w:val="0"/>
                <w:numId w:val="2"/>
              </w:numPr>
              <w:spacing w:after="0" w:line="240" w:lineRule="auto"/>
              <w:ind w:left="342" w:hanging="270"/>
              <w:rPr>
                <w:sz w:val="18"/>
                <w:szCs w:val="18"/>
              </w:rPr>
            </w:pPr>
            <w:r w:rsidRPr="006E733D">
              <w:rPr>
                <w:sz w:val="18"/>
                <w:szCs w:val="18"/>
              </w:rPr>
              <w:t>What is the likelihood that the project will achieve its stated objective?</w:t>
            </w:r>
            <w:r w:rsidRPr="006E733D">
              <w:rPr>
                <w:sz w:val="18"/>
                <w:szCs w:val="18"/>
              </w:rPr>
              <w:tab/>
            </w:r>
          </w:p>
          <w:p w:rsidR="00DB68C8" w:rsidRPr="006E733D" w:rsidRDefault="00DB68C8" w:rsidP="00DB68C8">
            <w:pPr>
              <w:pStyle w:val="ListParagraph"/>
              <w:numPr>
                <w:ilvl w:val="0"/>
                <w:numId w:val="2"/>
              </w:numPr>
              <w:spacing w:after="0" w:line="240" w:lineRule="auto"/>
              <w:ind w:left="342" w:hanging="270"/>
              <w:rPr>
                <w:sz w:val="18"/>
                <w:szCs w:val="18"/>
              </w:rPr>
            </w:pPr>
            <w:r w:rsidRPr="006E733D">
              <w:rPr>
                <w:sz w:val="18"/>
                <w:szCs w:val="18"/>
              </w:rPr>
              <w:t>What is the likelihood that the project will achieve all stated outcomes by the planned project closure date?</w:t>
            </w:r>
          </w:p>
          <w:p w:rsidR="00DB68C8" w:rsidRDefault="00DB68C8" w:rsidP="008B54C1">
            <w:pPr>
              <w:contextualSpacing/>
              <w:rPr>
                <w:sz w:val="18"/>
                <w:szCs w:val="18"/>
              </w:rPr>
            </w:pPr>
          </w:p>
          <w:p w:rsidR="00DB68C8" w:rsidRPr="007D78EA" w:rsidRDefault="00DB68C8" w:rsidP="008B54C1">
            <w:pPr>
              <w:contextualSpacing/>
              <w:rPr>
                <w:sz w:val="18"/>
                <w:szCs w:val="18"/>
              </w:rPr>
            </w:pPr>
            <w:r w:rsidRPr="007D78EA">
              <w:rPr>
                <w:sz w:val="18"/>
                <w:szCs w:val="18"/>
              </w:rPr>
              <w:t xml:space="preserve">Please justify your rating and address the following points in your comments. Please keep word count between 500 words minimum and 1200 words maximum. </w:t>
            </w:r>
          </w:p>
          <w:p w:rsidR="00DB68C8" w:rsidRPr="006E733D" w:rsidRDefault="00DB68C8" w:rsidP="00DB68C8">
            <w:pPr>
              <w:pStyle w:val="ListParagraph"/>
              <w:numPr>
                <w:ilvl w:val="0"/>
                <w:numId w:val="4"/>
              </w:numPr>
              <w:spacing w:after="0" w:line="240" w:lineRule="auto"/>
              <w:ind w:left="342" w:hanging="270"/>
              <w:rPr>
                <w:sz w:val="18"/>
                <w:szCs w:val="18"/>
              </w:rPr>
            </w:pPr>
            <w:r w:rsidRPr="006E733D">
              <w:rPr>
                <w:sz w:val="18"/>
                <w:szCs w:val="18"/>
              </w:rPr>
              <w:t>Explain why you gave a specific rating.</w:t>
            </w:r>
          </w:p>
          <w:p w:rsidR="00DB68C8" w:rsidRPr="006E733D" w:rsidRDefault="00DB68C8" w:rsidP="00DB68C8">
            <w:pPr>
              <w:pStyle w:val="ListParagraph"/>
              <w:numPr>
                <w:ilvl w:val="0"/>
                <w:numId w:val="4"/>
              </w:numPr>
              <w:spacing w:after="0" w:line="240" w:lineRule="auto"/>
              <w:ind w:left="342" w:hanging="270"/>
              <w:rPr>
                <w:sz w:val="18"/>
                <w:szCs w:val="18"/>
              </w:rPr>
            </w:pPr>
            <w:r w:rsidRPr="006E733D">
              <w:rPr>
                <w:sz w:val="18"/>
                <w:szCs w:val="18"/>
              </w:rPr>
              <w:t>Note trends, both positive and negative, in achievement of outcomes as per the updated indicators provided in the DO sheet.</w:t>
            </w:r>
          </w:p>
          <w:p w:rsidR="00DB68C8" w:rsidRDefault="00DB68C8" w:rsidP="00DB68C8">
            <w:pPr>
              <w:pStyle w:val="ListParagraph"/>
              <w:numPr>
                <w:ilvl w:val="0"/>
                <w:numId w:val="4"/>
              </w:numPr>
              <w:spacing w:after="0" w:line="240" w:lineRule="auto"/>
              <w:ind w:left="342" w:hanging="270"/>
              <w:rPr>
                <w:sz w:val="18"/>
                <w:szCs w:val="18"/>
              </w:rPr>
            </w:pPr>
            <w:r w:rsidRPr="006E733D">
              <w:rPr>
                <w:sz w:val="18"/>
                <w:szCs w:val="18"/>
              </w:rPr>
              <w:t xml:space="preserve">Fully explain the critical risks that have affected progress. </w:t>
            </w:r>
          </w:p>
          <w:p w:rsidR="00DB68C8" w:rsidRPr="006E733D" w:rsidRDefault="00DB68C8" w:rsidP="00DB68C8">
            <w:pPr>
              <w:pStyle w:val="ListParagraph"/>
              <w:numPr>
                <w:ilvl w:val="0"/>
                <w:numId w:val="4"/>
              </w:numPr>
              <w:spacing w:after="0" w:line="240" w:lineRule="auto"/>
              <w:ind w:left="342" w:hanging="270"/>
              <w:rPr>
                <w:sz w:val="18"/>
                <w:szCs w:val="18"/>
              </w:rPr>
            </w:pPr>
            <w:r w:rsidRPr="006E733D">
              <w:rPr>
                <w:sz w:val="18"/>
                <w:szCs w:val="18"/>
              </w:rPr>
              <w:t>Outline action plan to address projects with DO rating of HU, U or MU.</w:t>
            </w:r>
            <w:r>
              <w:t xml:space="preserve"> </w:t>
            </w:r>
          </w:p>
        </w:tc>
      </w:tr>
      <w:tr w:rsidR="00DB68C8" w:rsidTr="008B54C1">
        <w:tc>
          <w:tcPr>
            <w:tcW w:w="1818" w:type="dxa"/>
            <w:vMerge/>
            <w:shd w:val="clear" w:color="auto" w:fill="D5DCE4" w:themeFill="text2" w:themeFillTint="33"/>
          </w:tcPr>
          <w:p w:rsidR="00DB68C8" w:rsidRPr="00B06F5E" w:rsidRDefault="00DB68C8" w:rsidP="008B54C1">
            <w:pPr>
              <w:contextualSpacing/>
              <w:rPr>
                <w:b/>
              </w:rPr>
            </w:pPr>
          </w:p>
        </w:tc>
        <w:tc>
          <w:tcPr>
            <w:tcW w:w="9198" w:type="dxa"/>
          </w:tcPr>
          <w:p w:rsidR="00DB68C8" w:rsidRDefault="00320EA6" w:rsidP="008B54C1">
            <w:pPr>
              <w:contextualSpacing/>
            </w:pPr>
            <w:r>
              <w:t>HS</w:t>
            </w:r>
          </w:p>
        </w:tc>
      </w:tr>
      <w:tr w:rsidR="00DB68C8" w:rsidTr="008B54C1">
        <w:tc>
          <w:tcPr>
            <w:tcW w:w="1818" w:type="dxa"/>
            <w:vMerge/>
            <w:tcBorders>
              <w:bottom w:val="single" w:sz="4" w:space="0" w:color="auto"/>
            </w:tcBorders>
            <w:shd w:val="clear" w:color="auto" w:fill="D5DCE4" w:themeFill="text2" w:themeFillTint="33"/>
          </w:tcPr>
          <w:p w:rsidR="00DB68C8" w:rsidRPr="00B06F5E" w:rsidRDefault="00DB68C8" w:rsidP="008B54C1">
            <w:pPr>
              <w:contextualSpacing/>
              <w:rPr>
                <w:b/>
              </w:rPr>
            </w:pPr>
          </w:p>
        </w:tc>
        <w:tc>
          <w:tcPr>
            <w:tcW w:w="9198" w:type="dxa"/>
            <w:tcBorders>
              <w:bottom w:val="single" w:sz="4" w:space="0" w:color="auto"/>
            </w:tcBorders>
          </w:tcPr>
          <w:p w:rsidR="000A3200" w:rsidRDefault="00320EA6" w:rsidP="000A3200">
            <w:pPr>
              <w:rPr>
                <w:sz w:val="18"/>
                <w:szCs w:val="18"/>
              </w:rPr>
            </w:pPr>
            <w:r w:rsidRPr="00320EA6">
              <w:rPr>
                <w:sz w:val="18"/>
                <w:szCs w:val="18"/>
              </w:rPr>
              <w:t>The project is extremely relevant in the energy scenario in India. The project has contributed significantly in building capacities and raising awareness about the</w:t>
            </w:r>
            <w:r>
              <w:rPr>
                <w:sz w:val="18"/>
                <w:szCs w:val="18"/>
              </w:rPr>
              <w:t xml:space="preserve"> Biomass Power sector in India and will </w:t>
            </w:r>
            <w:r w:rsidR="00810800">
              <w:rPr>
                <w:sz w:val="18"/>
                <w:szCs w:val="18"/>
              </w:rPr>
              <w:t>exceed</w:t>
            </w:r>
            <w:r>
              <w:rPr>
                <w:sz w:val="18"/>
                <w:szCs w:val="18"/>
              </w:rPr>
              <w:t xml:space="preserve"> it stated </w:t>
            </w:r>
            <w:r w:rsidR="00810800">
              <w:rPr>
                <w:sz w:val="18"/>
                <w:szCs w:val="18"/>
              </w:rPr>
              <w:t>target</w:t>
            </w:r>
            <w:r>
              <w:rPr>
                <w:sz w:val="18"/>
                <w:szCs w:val="18"/>
              </w:rPr>
              <w:t xml:space="preserve"> of establishing MIPs with cumulative capacities of 12MW within the extended period of March 2016. </w:t>
            </w:r>
          </w:p>
          <w:p w:rsidR="00DB68C8" w:rsidRPr="00810800" w:rsidRDefault="00810800" w:rsidP="000A3200">
            <w:pPr>
              <w:rPr>
                <w:rFonts w:ascii="Calibri" w:hAnsi="Calibri" w:cs="Calibri"/>
                <w:sz w:val="18"/>
                <w:szCs w:val="18"/>
              </w:rPr>
            </w:pPr>
            <w:r w:rsidRPr="00810800">
              <w:rPr>
                <w:rFonts w:ascii="Calibri" w:hAnsi="Calibri" w:cs="Calibri"/>
                <w:sz w:val="18"/>
                <w:szCs w:val="18"/>
              </w:rPr>
              <w:t xml:space="preserve">20 studies relating to identification of barriers, resource assessment, evaluation of performance of the existing biomass power plants and review of policy &amp; regulatory framework, Development of Model Documents, Road Map for Biomass Power have been undertaken through technical assistance, which has had a direct impact on the revision of guidelines, policies and on the National </w:t>
            </w:r>
            <w:proofErr w:type="spellStart"/>
            <w:r w:rsidRPr="00810800">
              <w:rPr>
                <w:rFonts w:ascii="Calibri" w:hAnsi="Calibri" w:cs="Calibri"/>
                <w:sz w:val="18"/>
                <w:szCs w:val="18"/>
              </w:rPr>
              <w:t>Programmes</w:t>
            </w:r>
            <w:proofErr w:type="spellEnd"/>
            <w:r w:rsidRPr="00810800">
              <w:rPr>
                <w:rFonts w:ascii="Calibri" w:hAnsi="Calibri" w:cs="Calibri"/>
                <w:sz w:val="18"/>
                <w:szCs w:val="18"/>
              </w:rPr>
              <w:t xml:space="preserve"> being implemented by the Ministry</w:t>
            </w:r>
            <w:r>
              <w:rPr>
                <w:rFonts w:ascii="Calibri" w:hAnsi="Calibri" w:cs="Calibri"/>
                <w:sz w:val="18"/>
                <w:szCs w:val="18"/>
              </w:rPr>
              <w:t>. The r</w:t>
            </w:r>
            <w:r w:rsidRPr="00810800">
              <w:rPr>
                <w:rFonts w:ascii="Calibri" w:hAnsi="Calibri" w:cs="Calibri"/>
                <w:sz w:val="18"/>
                <w:szCs w:val="18"/>
              </w:rPr>
              <w:t xml:space="preserve">evised Procedure for Empanelment of Manufacturers, Benchmark Norms for Material Specifications and Performance Standards for Biomass </w:t>
            </w:r>
            <w:proofErr w:type="spellStart"/>
            <w:r w:rsidRPr="00810800">
              <w:rPr>
                <w:rFonts w:ascii="Calibri" w:hAnsi="Calibri" w:cs="Calibri"/>
                <w:sz w:val="18"/>
                <w:szCs w:val="18"/>
              </w:rPr>
              <w:t>Gasifiers</w:t>
            </w:r>
            <w:proofErr w:type="spellEnd"/>
            <w:r w:rsidRPr="00810800">
              <w:rPr>
                <w:rFonts w:ascii="Calibri" w:hAnsi="Calibri" w:cs="Calibri"/>
                <w:sz w:val="18"/>
                <w:szCs w:val="18"/>
              </w:rPr>
              <w:t xml:space="preserve"> - Modified procedure for empanelment of Biomass </w:t>
            </w:r>
            <w:proofErr w:type="spellStart"/>
            <w:r w:rsidRPr="00810800">
              <w:rPr>
                <w:rFonts w:ascii="Calibri" w:hAnsi="Calibri" w:cs="Calibri"/>
                <w:sz w:val="18"/>
                <w:szCs w:val="18"/>
              </w:rPr>
              <w:t>Gasifier</w:t>
            </w:r>
            <w:proofErr w:type="spellEnd"/>
            <w:r w:rsidRPr="00810800">
              <w:rPr>
                <w:rFonts w:ascii="Calibri" w:hAnsi="Calibri" w:cs="Calibri"/>
                <w:sz w:val="18"/>
                <w:szCs w:val="18"/>
              </w:rPr>
              <w:t xml:space="preserve"> Manufacturers (existing as well as new manufacturers and / or their licensees including the foreign suppliers of the Biomass </w:t>
            </w:r>
            <w:proofErr w:type="spellStart"/>
            <w:r w:rsidRPr="00810800">
              <w:rPr>
                <w:rFonts w:ascii="Calibri" w:hAnsi="Calibri" w:cs="Calibri"/>
                <w:sz w:val="18"/>
                <w:szCs w:val="18"/>
              </w:rPr>
              <w:t>Gasifier</w:t>
            </w:r>
            <w:proofErr w:type="spellEnd"/>
            <w:r w:rsidRPr="00810800">
              <w:rPr>
                <w:rFonts w:ascii="Calibri" w:hAnsi="Calibri" w:cs="Calibri"/>
                <w:sz w:val="18"/>
                <w:szCs w:val="18"/>
              </w:rPr>
              <w:t xml:space="preserve"> Systems, both for thermal and electrical end use applications)</w:t>
            </w:r>
            <w:r>
              <w:rPr>
                <w:rFonts w:ascii="Calibri" w:hAnsi="Calibri" w:cs="Calibri"/>
                <w:sz w:val="18"/>
                <w:szCs w:val="18"/>
              </w:rPr>
              <w:t xml:space="preserve"> was developed under the project. </w:t>
            </w:r>
          </w:p>
        </w:tc>
      </w:tr>
      <w:tr w:rsidR="00DB68C8" w:rsidTr="008B54C1">
        <w:tc>
          <w:tcPr>
            <w:tcW w:w="1818" w:type="dxa"/>
            <w:vMerge w:val="restart"/>
            <w:shd w:val="clear" w:color="auto" w:fill="D5DCE4" w:themeFill="text2" w:themeFillTint="33"/>
          </w:tcPr>
          <w:p w:rsidR="00DB68C8" w:rsidRPr="00B06F5E" w:rsidRDefault="00DB68C8" w:rsidP="008B54C1">
            <w:pPr>
              <w:contextualSpacing/>
              <w:rPr>
                <w:b/>
              </w:rPr>
            </w:pPr>
            <w:r w:rsidRPr="00B06F5E">
              <w:rPr>
                <w:b/>
              </w:rPr>
              <w:t xml:space="preserve">UNDP Country Office </w:t>
            </w:r>
            <w:proofErr w:type="spellStart"/>
            <w:r w:rsidRPr="00B06F5E">
              <w:rPr>
                <w:b/>
              </w:rPr>
              <w:t>Programme</w:t>
            </w:r>
            <w:proofErr w:type="spellEnd"/>
            <w:r w:rsidRPr="00B06F5E">
              <w:rPr>
                <w:b/>
              </w:rPr>
              <w:t xml:space="preserve"> Officer</w:t>
            </w:r>
            <w:r>
              <w:rPr>
                <w:b/>
              </w:rPr>
              <w:t xml:space="preserve"> </w:t>
            </w:r>
            <w:r>
              <w:rPr>
                <w:sz w:val="18"/>
                <w:szCs w:val="18"/>
              </w:rPr>
              <w:t>i</w:t>
            </w:r>
            <w:r w:rsidRPr="007D78EA">
              <w:rPr>
                <w:sz w:val="18"/>
                <w:szCs w:val="18"/>
              </w:rPr>
              <w:t xml:space="preserve">s the UNDP </w:t>
            </w:r>
            <w:proofErr w:type="spellStart"/>
            <w:r w:rsidRPr="007D78EA">
              <w:rPr>
                <w:sz w:val="18"/>
                <w:szCs w:val="18"/>
              </w:rPr>
              <w:t>programme</w:t>
            </w:r>
            <w:proofErr w:type="spellEnd"/>
            <w:r w:rsidRPr="007D78EA">
              <w:rPr>
                <w:sz w:val="18"/>
                <w:szCs w:val="18"/>
              </w:rPr>
              <w:t xml:space="preserve"> officer in the UNDP country office who provides oversight and supervision support to the project.</w:t>
            </w:r>
          </w:p>
        </w:tc>
        <w:tc>
          <w:tcPr>
            <w:tcW w:w="9198" w:type="dxa"/>
            <w:shd w:val="clear" w:color="auto" w:fill="D5DCE4" w:themeFill="text2" w:themeFillTint="33"/>
          </w:tcPr>
          <w:p w:rsidR="00DB68C8" w:rsidRDefault="00DB68C8" w:rsidP="008B54C1">
            <w:pPr>
              <w:contextualSpacing/>
              <w:rPr>
                <w:sz w:val="18"/>
                <w:szCs w:val="18"/>
              </w:rPr>
            </w:pPr>
            <w:r w:rsidRPr="007D78EA">
              <w:rPr>
                <w:sz w:val="18"/>
                <w:szCs w:val="18"/>
              </w:rPr>
              <w:t>MANDATORY RATING MUST BE PROVIDED for projects under implementation in one country. Not necessary for regional or global projects.</w:t>
            </w:r>
          </w:p>
          <w:p w:rsidR="00DB68C8" w:rsidRDefault="00DB68C8" w:rsidP="008B54C1">
            <w:pPr>
              <w:contextualSpacing/>
              <w:rPr>
                <w:sz w:val="18"/>
                <w:szCs w:val="18"/>
              </w:rPr>
            </w:pPr>
          </w:p>
          <w:p w:rsidR="00DB68C8" w:rsidRPr="006E733D" w:rsidRDefault="00DB68C8" w:rsidP="008B54C1">
            <w:pPr>
              <w:contextualSpacing/>
              <w:rPr>
                <w:sz w:val="18"/>
                <w:szCs w:val="18"/>
              </w:rPr>
            </w:pPr>
            <w:r w:rsidRPr="006E733D">
              <w:rPr>
                <w:sz w:val="18"/>
                <w:szCs w:val="18"/>
              </w:rPr>
              <w:t>Please review the cumulative progress toward end-of-project targets as noted in the DO tab of this PIR and provide a rating on this progress. Please consider the following questions before selecting a DO rating:</w:t>
            </w:r>
          </w:p>
          <w:p w:rsidR="00DB68C8" w:rsidRDefault="00DB68C8" w:rsidP="00DB68C8">
            <w:pPr>
              <w:pStyle w:val="ListParagraph"/>
              <w:numPr>
                <w:ilvl w:val="0"/>
                <w:numId w:val="3"/>
              </w:numPr>
              <w:spacing w:after="0" w:line="240" w:lineRule="auto"/>
              <w:ind w:left="342" w:hanging="270"/>
              <w:rPr>
                <w:sz w:val="18"/>
                <w:szCs w:val="18"/>
              </w:rPr>
            </w:pPr>
            <w:r w:rsidRPr="006E733D">
              <w:rPr>
                <w:sz w:val="18"/>
                <w:szCs w:val="18"/>
              </w:rPr>
              <w:t>What is the likelihood that the project will achieve its stated objective?</w:t>
            </w:r>
            <w:r w:rsidRPr="006E733D">
              <w:rPr>
                <w:sz w:val="18"/>
                <w:szCs w:val="18"/>
              </w:rPr>
              <w:tab/>
            </w:r>
          </w:p>
          <w:p w:rsidR="00DB68C8" w:rsidRPr="006E733D" w:rsidRDefault="00DB68C8" w:rsidP="00DB68C8">
            <w:pPr>
              <w:pStyle w:val="ListParagraph"/>
              <w:numPr>
                <w:ilvl w:val="0"/>
                <w:numId w:val="3"/>
              </w:numPr>
              <w:spacing w:after="0" w:line="240" w:lineRule="auto"/>
              <w:ind w:left="342" w:hanging="270"/>
              <w:rPr>
                <w:sz w:val="18"/>
                <w:szCs w:val="18"/>
              </w:rPr>
            </w:pPr>
            <w:r w:rsidRPr="006E733D">
              <w:rPr>
                <w:sz w:val="18"/>
                <w:szCs w:val="18"/>
              </w:rPr>
              <w:t>What is the likelihood that the project will achieve all stated outcomes by the planned project closure date?</w:t>
            </w:r>
          </w:p>
          <w:p w:rsidR="00DB68C8" w:rsidRDefault="00DB68C8" w:rsidP="008B54C1">
            <w:pPr>
              <w:contextualSpacing/>
              <w:rPr>
                <w:sz w:val="18"/>
                <w:szCs w:val="18"/>
              </w:rPr>
            </w:pPr>
          </w:p>
          <w:p w:rsidR="00DB68C8" w:rsidRPr="007D78EA" w:rsidRDefault="00DB68C8" w:rsidP="008B54C1">
            <w:pPr>
              <w:contextualSpacing/>
              <w:rPr>
                <w:sz w:val="18"/>
                <w:szCs w:val="18"/>
              </w:rPr>
            </w:pPr>
            <w:r w:rsidRPr="007D78EA">
              <w:rPr>
                <w:sz w:val="18"/>
                <w:szCs w:val="18"/>
              </w:rPr>
              <w:t xml:space="preserve">Please justify your rating and address the following points in your comments. Please keep word count between 500 words minimum and 1200 words maximum. </w:t>
            </w:r>
          </w:p>
          <w:p w:rsidR="00DB68C8" w:rsidRPr="006E733D" w:rsidRDefault="00DB68C8" w:rsidP="00DB68C8">
            <w:pPr>
              <w:pStyle w:val="ListParagraph"/>
              <w:numPr>
                <w:ilvl w:val="0"/>
                <w:numId w:val="5"/>
              </w:numPr>
              <w:spacing w:after="0" w:line="240" w:lineRule="auto"/>
              <w:ind w:left="342" w:hanging="270"/>
              <w:rPr>
                <w:sz w:val="18"/>
                <w:szCs w:val="18"/>
              </w:rPr>
            </w:pPr>
            <w:r w:rsidRPr="006E733D">
              <w:rPr>
                <w:sz w:val="18"/>
                <w:szCs w:val="18"/>
              </w:rPr>
              <w:t xml:space="preserve">Explain why you gave a specific </w:t>
            </w:r>
            <w:proofErr w:type="gramStart"/>
            <w:r w:rsidRPr="006E733D">
              <w:rPr>
                <w:sz w:val="18"/>
                <w:szCs w:val="18"/>
              </w:rPr>
              <w:t>rating,</w:t>
            </w:r>
            <w:proofErr w:type="gramEnd"/>
            <w:r w:rsidRPr="006E733D">
              <w:rPr>
                <w:sz w:val="18"/>
                <w:szCs w:val="18"/>
              </w:rPr>
              <w:t xml:space="preserve"> for example, if your rating differs from the rating provided by the project manager please explain why.</w:t>
            </w:r>
          </w:p>
          <w:p w:rsidR="00DB68C8" w:rsidRPr="006E733D" w:rsidRDefault="00DB68C8" w:rsidP="00DB68C8">
            <w:pPr>
              <w:pStyle w:val="ListParagraph"/>
              <w:numPr>
                <w:ilvl w:val="0"/>
                <w:numId w:val="5"/>
              </w:numPr>
              <w:spacing w:after="0" w:line="240" w:lineRule="auto"/>
              <w:ind w:left="342" w:hanging="270"/>
              <w:rPr>
                <w:sz w:val="18"/>
                <w:szCs w:val="18"/>
              </w:rPr>
            </w:pPr>
            <w:r w:rsidRPr="006E733D">
              <w:rPr>
                <w:sz w:val="18"/>
                <w:szCs w:val="18"/>
              </w:rPr>
              <w:t>Note trends, both positive and negative, in achievement of outcomes as per the updated indicators provided in the DO sheet.</w:t>
            </w:r>
          </w:p>
          <w:p w:rsidR="00DB68C8" w:rsidRDefault="00DB68C8" w:rsidP="00DB68C8">
            <w:pPr>
              <w:pStyle w:val="ListParagraph"/>
              <w:numPr>
                <w:ilvl w:val="0"/>
                <w:numId w:val="5"/>
              </w:numPr>
              <w:spacing w:after="0" w:line="240" w:lineRule="auto"/>
              <w:ind w:left="342" w:hanging="270"/>
              <w:rPr>
                <w:sz w:val="18"/>
                <w:szCs w:val="18"/>
              </w:rPr>
            </w:pPr>
            <w:r w:rsidRPr="006E733D">
              <w:rPr>
                <w:sz w:val="18"/>
                <w:szCs w:val="18"/>
              </w:rPr>
              <w:t xml:space="preserve">Fully explain the critical risks that have affected progress. </w:t>
            </w:r>
          </w:p>
          <w:p w:rsidR="00DB68C8" w:rsidRPr="006E733D" w:rsidRDefault="00DB68C8" w:rsidP="00DB68C8">
            <w:pPr>
              <w:pStyle w:val="ListParagraph"/>
              <w:numPr>
                <w:ilvl w:val="0"/>
                <w:numId w:val="5"/>
              </w:numPr>
              <w:spacing w:after="0" w:line="240" w:lineRule="auto"/>
              <w:ind w:left="342" w:hanging="270"/>
              <w:rPr>
                <w:sz w:val="18"/>
                <w:szCs w:val="18"/>
              </w:rPr>
            </w:pPr>
            <w:r w:rsidRPr="006E733D">
              <w:rPr>
                <w:sz w:val="18"/>
                <w:szCs w:val="18"/>
              </w:rPr>
              <w:t>Outline action plan to address projects with DO rating of HU, U or MU.</w:t>
            </w:r>
          </w:p>
        </w:tc>
      </w:tr>
      <w:tr w:rsidR="00DB68C8" w:rsidTr="008B54C1">
        <w:tc>
          <w:tcPr>
            <w:tcW w:w="1818" w:type="dxa"/>
            <w:vMerge/>
            <w:shd w:val="clear" w:color="auto" w:fill="D5DCE4" w:themeFill="text2" w:themeFillTint="33"/>
          </w:tcPr>
          <w:p w:rsidR="00DB68C8" w:rsidRPr="00B06F5E" w:rsidRDefault="00DB68C8" w:rsidP="008B54C1">
            <w:pPr>
              <w:contextualSpacing/>
              <w:rPr>
                <w:b/>
              </w:rPr>
            </w:pPr>
          </w:p>
        </w:tc>
        <w:tc>
          <w:tcPr>
            <w:tcW w:w="9198" w:type="dxa"/>
          </w:tcPr>
          <w:p w:rsidR="00DB68C8" w:rsidRDefault="00B8746B" w:rsidP="008B54C1">
            <w:pPr>
              <w:contextualSpacing/>
            </w:pPr>
            <w:r>
              <w:t xml:space="preserve">Moderately </w:t>
            </w:r>
            <w:r w:rsidR="00F94C33">
              <w:t>Satisfactory</w:t>
            </w:r>
          </w:p>
        </w:tc>
      </w:tr>
      <w:tr w:rsidR="00DB68C8" w:rsidTr="008B54C1">
        <w:tc>
          <w:tcPr>
            <w:tcW w:w="1818" w:type="dxa"/>
            <w:vMerge/>
            <w:shd w:val="clear" w:color="auto" w:fill="D5DCE4" w:themeFill="text2" w:themeFillTint="33"/>
          </w:tcPr>
          <w:p w:rsidR="00DB68C8" w:rsidRPr="00B06F5E" w:rsidRDefault="00DB68C8" w:rsidP="008B54C1">
            <w:pPr>
              <w:contextualSpacing/>
              <w:rPr>
                <w:b/>
              </w:rPr>
            </w:pPr>
          </w:p>
        </w:tc>
        <w:tc>
          <w:tcPr>
            <w:tcW w:w="9198" w:type="dxa"/>
          </w:tcPr>
          <w:p w:rsidR="00382F7A" w:rsidRDefault="00683881" w:rsidP="00186E54">
            <w:pPr>
              <w:contextualSpacing/>
              <w:jc w:val="both"/>
            </w:pPr>
            <w:r>
              <w:t>During the reporting period the Project Result Framework (PRF) was revised</w:t>
            </w:r>
            <w:r w:rsidR="00175F5F">
              <w:t xml:space="preserve">, as per </w:t>
            </w:r>
            <w:r>
              <w:t xml:space="preserve">recommendations from </w:t>
            </w:r>
            <w:r w:rsidR="00E752D7">
              <w:t>MTR</w:t>
            </w:r>
            <w:r>
              <w:t xml:space="preserve">. </w:t>
            </w:r>
            <w:r w:rsidR="00782E1C">
              <w:t>T</w:t>
            </w:r>
            <w:r w:rsidR="00E752D7">
              <w:t xml:space="preserve">he revisions </w:t>
            </w:r>
            <w:r>
              <w:t xml:space="preserve">are reflected in DO sheet. </w:t>
            </w:r>
            <w:r w:rsidR="00175F5F">
              <w:t xml:space="preserve">Major revisions are related to </w:t>
            </w:r>
            <w:r w:rsidR="00E752D7">
              <w:t>Model Investment Projects</w:t>
            </w:r>
            <w:r w:rsidR="00175F5F">
              <w:t xml:space="preserve"> [MIP]</w:t>
            </w:r>
            <w:r w:rsidR="004C1AFA">
              <w:t>. The total target was retained at 30 MW. However, this was defined into two categories. First</w:t>
            </w:r>
            <w:r w:rsidR="00175F5F">
              <w:t xml:space="preserve"> category to focus on </w:t>
            </w:r>
            <w:r w:rsidR="004C1AFA">
              <w:t xml:space="preserve">demonstrating Innovative fuel linkages in </w:t>
            </w:r>
            <w:r w:rsidR="004C1AFA">
              <w:lastRenderedPageBreak/>
              <w:t xml:space="preserve">existing biomass power project with target of </w:t>
            </w:r>
            <w:r w:rsidR="00382F7A">
              <w:t>18MW</w:t>
            </w:r>
            <w:r w:rsidR="004C1AFA">
              <w:t xml:space="preserve">. </w:t>
            </w:r>
            <w:r w:rsidR="00382F7A">
              <w:t xml:space="preserve"> </w:t>
            </w:r>
            <w:r w:rsidR="00175F5F">
              <w:t>Second category includes, 1 to 3 MW scale power plant, combustion or gasification with emphasis on later as it has scope for modular installation. A target of 12 MW for such projects was set. S</w:t>
            </w:r>
            <w:r w:rsidR="004C1AFA">
              <w:t>mall scale power projects</w:t>
            </w:r>
            <w:r w:rsidR="00175F5F">
              <w:t xml:space="preserve"> offer</w:t>
            </w:r>
            <w:r w:rsidR="004C1AFA">
              <w:t xml:space="preserve"> the advantage to support the tail end of grid, </w:t>
            </w:r>
            <w:r w:rsidR="00782E1C">
              <w:t xml:space="preserve">causes minimal </w:t>
            </w:r>
            <w:r w:rsidR="004C1AFA">
              <w:t>disturbance to biomass flows in a given area</w:t>
            </w:r>
            <w:r w:rsidR="001214F2">
              <w:t xml:space="preserve">, can motivate small entrepreneurs to get into the business of generating and selling electricity from biomass, but they suffer from high production cost, </w:t>
            </w:r>
            <w:r w:rsidR="00782E1C">
              <w:t xml:space="preserve">lack of </w:t>
            </w:r>
            <w:r w:rsidR="001214F2">
              <w:t xml:space="preserve">successful examples, </w:t>
            </w:r>
            <w:r w:rsidR="00782E1C">
              <w:t xml:space="preserve">and </w:t>
            </w:r>
            <w:r w:rsidR="001214F2">
              <w:t xml:space="preserve">non-availability of technology packages. </w:t>
            </w:r>
            <w:r w:rsidR="00175F5F">
              <w:t>The lessons from piloting these projects can help revising the guidelines for small scale power plants.</w:t>
            </w:r>
            <w:r w:rsidR="001214F2">
              <w:t xml:space="preserve"> </w:t>
            </w:r>
          </w:p>
          <w:p w:rsidR="001214F2" w:rsidRDefault="001214F2" w:rsidP="00186E54">
            <w:pPr>
              <w:contextualSpacing/>
              <w:jc w:val="both"/>
            </w:pPr>
          </w:p>
          <w:p w:rsidR="00934118" w:rsidRDefault="00934118" w:rsidP="00186E54">
            <w:pPr>
              <w:jc w:val="both"/>
            </w:pPr>
            <w:r>
              <w:t>Outcome 1</w:t>
            </w:r>
            <w:r w:rsidR="00ED24C2">
              <w:t xml:space="preserve"> </w:t>
            </w:r>
            <w:r w:rsidR="001214F2">
              <w:t>T</w:t>
            </w:r>
            <w:r>
              <w:t>echnology packag</w:t>
            </w:r>
            <w:r w:rsidR="00ED24C2">
              <w:t>e</w:t>
            </w:r>
            <w:r>
              <w:t xml:space="preserve"> </w:t>
            </w:r>
            <w:r w:rsidR="00B42B26">
              <w:t>benchmarking</w:t>
            </w:r>
            <w:r w:rsidR="00ED24C2">
              <w:t xml:space="preserve"> and validation for different biomass power technologies, including feasibility of energy plantations</w:t>
            </w:r>
            <w:r w:rsidR="001214F2">
              <w:t xml:space="preserve">. The component was expanded to cover a </w:t>
            </w:r>
            <w:r>
              <w:t xml:space="preserve">study on solar biomass hybrid </w:t>
            </w:r>
            <w:r w:rsidR="001214F2">
              <w:t xml:space="preserve">and prepare a DPR in the revised LFA. </w:t>
            </w:r>
            <w:r w:rsidR="00ED24C2">
              <w:t xml:space="preserve">No notable activities were taken up </w:t>
            </w:r>
            <w:r w:rsidR="00642A81">
              <w:t xml:space="preserve">under the project </w:t>
            </w:r>
            <w:r w:rsidR="00ED24C2">
              <w:t xml:space="preserve">for benchmarking. A </w:t>
            </w:r>
            <w:r w:rsidR="00B42B26">
              <w:t xml:space="preserve">study </w:t>
            </w:r>
            <w:r w:rsidR="00311B87">
              <w:t xml:space="preserve">is being done by DESL </w:t>
            </w:r>
            <w:r w:rsidR="00B42B26">
              <w:t xml:space="preserve">on existing wastelands in the select states of </w:t>
            </w:r>
            <w:r w:rsidR="00B42B26" w:rsidRPr="00B42B26">
              <w:t>Rajasthan, Gujarat, Maharashtra, Orissa, Bihar, West Bengal and Mizoram</w:t>
            </w:r>
            <w:r w:rsidR="00B42B26">
              <w:t xml:space="preserve"> is underway. </w:t>
            </w:r>
            <w:r w:rsidR="00ED24C2">
              <w:t xml:space="preserve">The study aims to </w:t>
            </w:r>
            <w:r w:rsidR="00B42B26">
              <w:t xml:space="preserve">review the techno-commercial and social viability </w:t>
            </w:r>
            <w:r w:rsidR="00ED24C2">
              <w:t xml:space="preserve">to </w:t>
            </w:r>
            <w:r w:rsidR="00B42B26">
              <w:t xml:space="preserve">use wastelands for energy plantations. </w:t>
            </w:r>
            <w:r w:rsidR="00ED24C2">
              <w:t xml:space="preserve">It aims to provide inputs to revise </w:t>
            </w:r>
            <w:r w:rsidR="006163BD">
              <w:t>policy</w:t>
            </w:r>
            <w:r w:rsidR="00B42B26">
              <w:t xml:space="preserve"> &amp; regulatory </w:t>
            </w:r>
            <w:r w:rsidR="006163BD">
              <w:t>norms</w:t>
            </w:r>
            <w:r w:rsidR="00ED24C2">
              <w:t xml:space="preserve"> to encourage energy plantation on wastelands. </w:t>
            </w:r>
            <w:r w:rsidR="006163BD">
              <w:t xml:space="preserve"> </w:t>
            </w:r>
            <w:r w:rsidR="00642A81">
              <w:t xml:space="preserve">It also aims to identify at least three project sites which can provide linkage to biomass from wasteland. </w:t>
            </w:r>
          </w:p>
          <w:p w:rsidR="005556C1" w:rsidRDefault="006163BD" w:rsidP="00782E1C">
            <w:pPr>
              <w:jc w:val="both"/>
            </w:pPr>
            <w:r>
              <w:t>Outcome 2</w:t>
            </w:r>
            <w:r w:rsidR="00782E1C">
              <w:t>:</w:t>
            </w:r>
            <w:r>
              <w:t xml:space="preserve"> </w:t>
            </w:r>
            <w:r w:rsidR="00642A81">
              <w:t xml:space="preserve">Enhanced </w:t>
            </w:r>
            <w:r>
              <w:t xml:space="preserve">capacities </w:t>
            </w:r>
            <w:r w:rsidR="00642A81">
              <w:t xml:space="preserve">and confidence of project promoters, financial institutions, regulators, policy makers, SNAs, other </w:t>
            </w:r>
            <w:r>
              <w:t xml:space="preserve">stakeholders </w:t>
            </w:r>
            <w:r w:rsidR="00642A81">
              <w:t xml:space="preserve">through effective information development &amp; dissemination program, along with capacity building initiatives. Bioenergy newsletter which was temporarily </w:t>
            </w:r>
            <w:proofErr w:type="gramStart"/>
            <w:r w:rsidR="00642A81">
              <w:t>halted,</w:t>
            </w:r>
            <w:proofErr w:type="gramEnd"/>
            <w:r w:rsidR="00642A81">
              <w:t xml:space="preserve"> is renamed </w:t>
            </w:r>
            <w:r w:rsidR="00782E1C">
              <w:t xml:space="preserve">as </w:t>
            </w:r>
            <w:r>
              <w:t>“</w:t>
            </w:r>
            <w:proofErr w:type="spellStart"/>
            <w:r>
              <w:t>BioPower</w:t>
            </w:r>
            <w:proofErr w:type="spellEnd"/>
            <w:r>
              <w:t xml:space="preserve"> India” </w:t>
            </w:r>
            <w:r w:rsidR="00642A81">
              <w:t xml:space="preserve">and re-started from January 2014. About 500 hard copies are distributed to key stakeholders. </w:t>
            </w:r>
            <w:r w:rsidR="005556C1">
              <w:t>The magazine is expected to cover, [</w:t>
            </w:r>
            <w:proofErr w:type="spellStart"/>
            <w:r w:rsidR="005556C1">
              <w:t>i</w:t>
            </w:r>
            <w:proofErr w:type="spellEnd"/>
            <w:r w:rsidR="005556C1">
              <w:t xml:space="preserve">] </w:t>
            </w:r>
            <w:r>
              <w:t>success stor</w:t>
            </w:r>
            <w:r w:rsidR="005556C1">
              <w:t xml:space="preserve">y, [ii] lead article on innovation, [iii] CERC/ SERC guidelines, and [iv] </w:t>
            </w:r>
            <w:r w:rsidR="000B6302">
              <w:t xml:space="preserve">national &amp; global scenario. </w:t>
            </w:r>
            <w:r w:rsidR="005556C1">
              <w:t xml:space="preserve">The magazine documents some of the project outputs also. The project also took up skill development in operating and maintaining </w:t>
            </w:r>
            <w:r w:rsidR="00311B87">
              <w:t xml:space="preserve">in </w:t>
            </w:r>
            <w:r w:rsidR="005556C1">
              <w:t>scale biomass gasification systems</w:t>
            </w:r>
            <w:r w:rsidR="00782E1C">
              <w:t xml:space="preserve"> by training 40 persons trained over 15 days with at least 100 hours of hands on operation experience</w:t>
            </w:r>
            <w:r w:rsidR="005556C1">
              <w:t xml:space="preserve">. </w:t>
            </w:r>
          </w:p>
          <w:p w:rsidR="00BF3F0A" w:rsidRPr="00BF3F0A" w:rsidRDefault="000B6302" w:rsidP="00782E1C">
            <w:pPr>
              <w:jc w:val="both"/>
            </w:pPr>
            <w:r>
              <w:t xml:space="preserve">Outcome 3 </w:t>
            </w:r>
            <w:r w:rsidR="0061095F">
              <w:t>D</w:t>
            </w:r>
            <w:r w:rsidR="00230DED">
              <w:t>evelopment of business</w:t>
            </w:r>
            <w:r w:rsidR="0061095F">
              <w:t xml:space="preserve">, </w:t>
            </w:r>
            <w:r w:rsidR="00230DED">
              <w:t xml:space="preserve">commercial </w:t>
            </w:r>
            <w:r w:rsidR="0061095F">
              <w:t xml:space="preserve">and </w:t>
            </w:r>
            <w:r w:rsidR="00230DED">
              <w:t xml:space="preserve">support services </w:t>
            </w:r>
            <w:r w:rsidR="0061095F">
              <w:t>network in focused states. Three major workshops have been organized</w:t>
            </w:r>
            <w:r w:rsidR="00782E1C">
              <w:t xml:space="preserve">, each </w:t>
            </w:r>
            <w:r w:rsidR="00BF3F0A">
              <w:t xml:space="preserve">well integrated </w:t>
            </w:r>
            <w:r w:rsidR="00782E1C">
              <w:t xml:space="preserve">with the other </w:t>
            </w:r>
            <w:r w:rsidR="00BF3F0A">
              <w:t xml:space="preserve">and result oriented. </w:t>
            </w:r>
            <w:r w:rsidR="0061095F">
              <w:t xml:space="preserve">One was held in </w:t>
            </w:r>
            <w:r w:rsidR="005556C1">
              <w:t>Shimla</w:t>
            </w:r>
            <w:r w:rsidR="0061095F">
              <w:t xml:space="preserve">, 2 years ago with </w:t>
            </w:r>
            <w:r w:rsidR="009C5B4E">
              <w:t xml:space="preserve">strong </w:t>
            </w:r>
            <w:r w:rsidR="0061095F">
              <w:t xml:space="preserve">participation </w:t>
            </w:r>
            <w:r w:rsidR="002559B4">
              <w:t>of regulatory commission chairme</w:t>
            </w:r>
            <w:r w:rsidR="0061095F">
              <w:t xml:space="preserve">n. This workshop made strong recommendation to restructure </w:t>
            </w:r>
            <w:r w:rsidR="002559B4">
              <w:t>and revise f</w:t>
            </w:r>
            <w:r w:rsidR="0061095F">
              <w:t xml:space="preserve">eed in tariff </w:t>
            </w:r>
            <w:r w:rsidR="002559B4">
              <w:t xml:space="preserve">[FIT] </w:t>
            </w:r>
            <w:r w:rsidR="0061095F">
              <w:t xml:space="preserve">for biomass power plants. The FIT in most states was only </w:t>
            </w:r>
            <w:proofErr w:type="spellStart"/>
            <w:r w:rsidR="0061095F">
              <w:t>Rs</w:t>
            </w:r>
            <w:proofErr w:type="spellEnd"/>
            <w:r w:rsidR="0061095F">
              <w:t xml:space="preserve"> 4 per kWh which was insufficient to cover even the production costs. About two months ago CERC [Central Electricity Regulatory Commission] has issued guidance to enhance the FIT to around </w:t>
            </w:r>
            <w:proofErr w:type="spellStart"/>
            <w:r w:rsidR="0061095F">
              <w:t>Rs</w:t>
            </w:r>
            <w:proofErr w:type="spellEnd"/>
            <w:r w:rsidR="0061095F">
              <w:t xml:space="preserve"> 7 per kWh in almost all states. This price is perhaps more acceptable to biomass developers, and it is expected </w:t>
            </w:r>
            <w:r w:rsidR="009C5B4E">
              <w:t xml:space="preserve">to revive </w:t>
            </w:r>
            <w:r w:rsidR="0061095F">
              <w:t xml:space="preserve">many </w:t>
            </w:r>
            <w:r w:rsidR="009C5B4E">
              <w:t>non</w:t>
            </w:r>
            <w:r w:rsidR="00727D2D">
              <w:t>-</w:t>
            </w:r>
            <w:r w:rsidR="009C5B4E">
              <w:t>operational plants</w:t>
            </w:r>
            <w:r w:rsidR="0061095F">
              <w:t xml:space="preserve">. </w:t>
            </w:r>
            <w:r w:rsidR="002559B4">
              <w:t>F</w:t>
            </w:r>
            <w:r w:rsidR="0061095F">
              <w:t xml:space="preserve">ollow up by PMU and MNRE were one of the key drivers for bringing this change. Second major workshop was held at Vadodara in April 2013 </w:t>
            </w:r>
            <w:r w:rsidR="009C5B4E">
              <w:t xml:space="preserve">with participation from </w:t>
            </w:r>
            <w:r w:rsidR="0061095F">
              <w:t xml:space="preserve">biomass developers, experts, </w:t>
            </w:r>
            <w:r w:rsidR="009C5B4E">
              <w:t xml:space="preserve">and officials </w:t>
            </w:r>
            <w:proofErr w:type="gramStart"/>
            <w:r w:rsidR="009C5B4E">
              <w:t>which</w:t>
            </w:r>
            <w:proofErr w:type="gramEnd"/>
            <w:r w:rsidR="009C5B4E">
              <w:t xml:space="preserve"> provided an update of the sector.</w:t>
            </w:r>
            <w:r w:rsidR="0061095F">
              <w:t xml:space="preserve"> Third workshop was held on 9 June 2014 at Delhi </w:t>
            </w:r>
            <w:r w:rsidR="00BF3F0A" w:rsidRPr="00BF3F0A">
              <w:t>‘Regulatory and Financial Barriers and Challenges in Power Generation from Biomass’</w:t>
            </w:r>
            <w:r w:rsidR="0061095F">
              <w:t>. Chairpersons from 8 SERCs, representative from CERC were amongs</w:t>
            </w:r>
            <w:r w:rsidR="00BF3F0A">
              <w:t>t</w:t>
            </w:r>
            <w:r w:rsidR="0061095F">
              <w:t xml:space="preserve"> the 100 people who participated in this meeting. </w:t>
            </w:r>
            <w:r w:rsidR="00BF3F0A" w:rsidRPr="00BF3F0A">
              <w:t>Following were the major recommendations;</w:t>
            </w:r>
          </w:p>
          <w:p w:rsidR="00BF3F0A" w:rsidRPr="00BF3F0A" w:rsidRDefault="002559B4" w:rsidP="004A373D">
            <w:pPr>
              <w:pStyle w:val="ListParagraph"/>
              <w:numPr>
                <w:ilvl w:val="0"/>
                <w:numId w:val="34"/>
              </w:numPr>
              <w:spacing w:after="0" w:line="240" w:lineRule="auto"/>
              <w:jc w:val="both"/>
            </w:pPr>
            <w:r>
              <w:t xml:space="preserve">SERCs to implement </w:t>
            </w:r>
            <w:r w:rsidR="00BF3F0A" w:rsidRPr="00BF3F0A">
              <w:t xml:space="preserve">CERC </w:t>
            </w:r>
            <w:r>
              <w:t xml:space="preserve">guidance on </w:t>
            </w:r>
            <w:r w:rsidR="00086867">
              <w:t xml:space="preserve">revised </w:t>
            </w:r>
            <w:r w:rsidR="00BF3F0A" w:rsidRPr="00BF3F0A">
              <w:t xml:space="preserve">FIT </w:t>
            </w:r>
            <w:r w:rsidR="00086867">
              <w:t xml:space="preserve">of </w:t>
            </w:r>
            <w:r w:rsidR="00727D2D">
              <w:t>INR</w:t>
            </w:r>
            <w:r w:rsidR="00727D2D" w:rsidRPr="00BF3F0A">
              <w:t xml:space="preserve"> </w:t>
            </w:r>
            <w:r w:rsidR="00BF3F0A" w:rsidRPr="00BF3F0A">
              <w:t xml:space="preserve">7 plus per kWh. </w:t>
            </w:r>
          </w:p>
          <w:p w:rsidR="00BF3F0A" w:rsidRPr="00BF3F0A" w:rsidRDefault="00BF3F0A" w:rsidP="004A373D">
            <w:pPr>
              <w:pStyle w:val="ListParagraph"/>
              <w:numPr>
                <w:ilvl w:val="0"/>
                <w:numId w:val="34"/>
              </w:numPr>
              <w:spacing w:after="0" w:line="240" w:lineRule="auto"/>
              <w:jc w:val="both"/>
            </w:pPr>
            <w:r w:rsidRPr="00BF3F0A">
              <w:lastRenderedPageBreak/>
              <w:t xml:space="preserve">States to revise tariffs periodically </w:t>
            </w:r>
            <w:r w:rsidR="009C5B4E">
              <w:t xml:space="preserve">to address </w:t>
            </w:r>
            <w:r w:rsidRPr="00BF3F0A">
              <w:t>price escalations.</w:t>
            </w:r>
          </w:p>
          <w:p w:rsidR="00BF3F0A" w:rsidRPr="00BF3F0A" w:rsidRDefault="00BF3F0A" w:rsidP="004A373D">
            <w:pPr>
              <w:pStyle w:val="ListParagraph"/>
              <w:numPr>
                <w:ilvl w:val="0"/>
                <w:numId w:val="34"/>
              </w:numPr>
              <w:spacing w:after="0" w:line="240" w:lineRule="auto"/>
              <w:jc w:val="both"/>
            </w:pPr>
            <w:r w:rsidRPr="00BF3F0A">
              <w:t xml:space="preserve">SERCs </w:t>
            </w:r>
            <w:r w:rsidR="009C5B4E">
              <w:t xml:space="preserve">to </w:t>
            </w:r>
            <w:r w:rsidRPr="00BF3F0A">
              <w:t xml:space="preserve">monitor </w:t>
            </w:r>
            <w:r w:rsidR="009C5B4E">
              <w:t>and enforce</w:t>
            </w:r>
            <w:r w:rsidRPr="00BF3F0A">
              <w:t xml:space="preserve"> Renewable Purchase Obligation</w:t>
            </w:r>
            <w:r w:rsidR="00086867">
              <w:t xml:space="preserve"> [RPO]</w:t>
            </w:r>
            <w:r w:rsidRPr="00BF3F0A">
              <w:t xml:space="preserve">. </w:t>
            </w:r>
            <w:r w:rsidR="009C5B4E">
              <w:t>Consider s</w:t>
            </w:r>
            <w:r w:rsidRPr="00BF3F0A">
              <w:t>eparate RPO for biomass power.</w:t>
            </w:r>
          </w:p>
          <w:p w:rsidR="00BF3F0A" w:rsidRPr="00BF3F0A" w:rsidRDefault="00175F5F" w:rsidP="004A373D">
            <w:pPr>
              <w:pStyle w:val="ListParagraph"/>
              <w:numPr>
                <w:ilvl w:val="0"/>
                <w:numId w:val="34"/>
              </w:numPr>
              <w:spacing w:after="0" w:line="240" w:lineRule="auto"/>
              <w:jc w:val="both"/>
            </w:pPr>
            <w:r>
              <w:t>A</w:t>
            </w:r>
            <w:r w:rsidR="00BF3F0A" w:rsidRPr="00BF3F0A">
              <w:t xml:space="preserve">pproach Ministry of Rural Development </w:t>
            </w:r>
            <w:r w:rsidR="009C5B4E">
              <w:t>to include</w:t>
            </w:r>
            <w:r w:rsidR="00BF3F0A" w:rsidRPr="00BF3F0A">
              <w:t xml:space="preserve"> biomass collection under the MNREGA scheme.</w:t>
            </w:r>
          </w:p>
          <w:p w:rsidR="00BF3F0A" w:rsidRDefault="00175F5F" w:rsidP="004A373D">
            <w:pPr>
              <w:pStyle w:val="ListParagraph"/>
              <w:numPr>
                <w:ilvl w:val="0"/>
                <w:numId w:val="34"/>
              </w:numPr>
              <w:spacing w:after="0" w:line="240" w:lineRule="auto"/>
              <w:jc w:val="both"/>
            </w:pPr>
            <w:r>
              <w:t>L</w:t>
            </w:r>
            <w:r w:rsidR="00BF3F0A" w:rsidRPr="00BF3F0A">
              <w:t>everage NCEF [National Clean Energy Fund] for supporting revival of biomass power projects.</w:t>
            </w:r>
          </w:p>
          <w:p w:rsidR="00BF3F0A" w:rsidRDefault="00BF3F0A" w:rsidP="004A373D">
            <w:pPr>
              <w:pStyle w:val="ListParagraph"/>
              <w:numPr>
                <w:ilvl w:val="0"/>
                <w:numId w:val="34"/>
              </w:numPr>
              <w:spacing w:after="0" w:line="240" w:lineRule="auto"/>
              <w:jc w:val="both"/>
            </w:pPr>
            <w:r w:rsidRPr="00BF3F0A">
              <w:t>Separate guidelines of F</w:t>
            </w:r>
            <w:r w:rsidR="00086867">
              <w:t xml:space="preserve">IT </w:t>
            </w:r>
            <w:r w:rsidRPr="00BF3F0A">
              <w:t>for sub</w:t>
            </w:r>
            <w:r w:rsidR="00727D2D">
              <w:t>-</w:t>
            </w:r>
            <w:r w:rsidRPr="00BF3F0A">
              <w:t xml:space="preserve">megawatt </w:t>
            </w:r>
            <w:r w:rsidR="00086867">
              <w:t>scale biomass power plants</w:t>
            </w:r>
            <w:r w:rsidRPr="00BF3F0A">
              <w:t>.</w:t>
            </w:r>
          </w:p>
          <w:p w:rsidR="00BF3F0A" w:rsidRDefault="00BF3F0A" w:rsidP="00782E1C">
            <w:pPr>
              <w:jc w:val="both"/>
            </w:pPr>
          </w:p>
          <w:p w:rsidR="001A663A" w:rsidRDefault="00EF5E56" w:rsidP="00782E1C">
            <w:pPr>
              <w:jc w:val="both"/>
            </w:pPr>
            <w:r>
              <w:t>Outcome 5 on Model Investment projects</w:t>
            </w:r>
            <w:r w:rsidR="00BF3F0A">
              <w:t xml:space="preserve">. As for the projects supported for fuel linkage in existing biomass power plants, the target of 18 MW set is already met. </w:t>
            </w:r>
            <w:r w:rsidR="00D01797">
              <w:t>T</w:t>
            </w:r>
            <w:r w:rsidR="00BF3F0A">
              <w:t xml:space="preserve">wo completed projects account for 16.5 MW and two </w:t>
            </w:r>
            <w:r w:rsidR="00D01797">
              <w:t xml:space="preserve">ongoing </w:t>
            </w:r>
            <w:r w:rsidR="00BF3F0A">
              <w:t>projects account for 20.5 MW. Thus the total achieved is 37 MW.</w:t>
            </w:r>
            <w:r w:rsidR="00185A02">
              <w:t xml:space="preserve"> </w:t>
            </w:r>
            <w:r w:rsidR="00BA0339">
              <w:t>U</w:t>
            </w:r>
            <w:r w:rsidR="00185A02">
              <w:t xml:space="preserve">ptake of new MIPs </w:t>
            </w:r>
            <w:r w:rsidR="00D01797">
              <w:t xml:space="preserve">[green field] </w:t>
            </w:r>
            <w:r w:rsidR="00185A02">
              <w:t>has been slow.</w:t>
            </w:r>
            <w:r>
              <w:t xml:space="preserve"> </w:t>
            </w:r>
            <w:r w:rsidR="00185A02">
              <w:t>K</w:t>
            </w:r>
            <w:r>
              <w:t xml:space="preserve">ey issues </w:t>
            </w:r>
            <w:r w:rsidR="00185A02">
              <w:t xml:space="preserve">are </w:t>
            </w:r>
            <w:r w:rsidR="009E1237">
              <w:t xml:space="preserve">extensive time taken for approvals, unviable </w:t>
            </w:r>
            <w:r w:rsidR="00D01797">
              <w:t xml:space="preserve">FIT </w:t>
            </w:r>
            <w:r w:rsidR="009E1237">
              <w:t xml:space="preserve">for grid based projects, poor </w:t>
            </w:r>
            <w:proofErr w:type="spellStart"/>
            <w:r w:rsidR="009E1237">
              <w:t>Discom</w:t>
            </w:r>
            <w:proofErr w:type="spellEnd"/>
            <w:r w:rsidR="009E1237">
              <w:t xml:space="preserve"> guidelines for open access power supply, </w:t>
            </w:r>
            <w:r w:rsidR="001A663A">
              <w:t xml:space="preserve">lack of fuel supply guarantees and lack of financing. </w:t>
            </w:r>
            <w:r w:rsidR="00185A02">
              <w:t xml:space="preserve">For example, </w:t>
            </w:r>
            <w:r w:rsidR="00185A02" w:rsidRPr="00185A02">
              <w:t xml:space="preserve">Ankur Scientific Energy Technology Pvt. Ltd, </w:t>
            </w:r>
            <w:proofErr w:type="spellStart"/>
            <w:r w:rsidR="00185A02" w:rsidRPr="00185A02">
              <w:t>Sankheda</w:t>
            </w:r>
            <w:proofErr w:type="spellEnd"/>
            <w:r w:rsidR="00185A02" w:rsidRPr="00185A02">
              <w:t xml:space="preserve">, Gujarat commissioned 1.2 MW power </w:t>
            </w:r>
            <w:proofErr w:type="gramStart"/>
            <w:r w:rsidR="00185A02" w:rsidRPr="00185A02">
              <w:t>plant</w:t>
            </w:r>
            <w:proofErr w:type="gramEnd"/>
            <w:r w:rsidR="00185A02" w:rsidRPr="00185A02">
              <w:t xml:space="preserve"> based on biomass gasification. This is perhaps one of the first small scale ‘open </w:t>
            </w:r>
            <w:proofErr w:type="spellStart"/>
            <w:r w:rsidR="00185A02" w:rsidRPr="00185A02">
              <w:t>access’</w:t>
            </w:r>
            <w:proofErr w:type="spellEnd"/>
            <w:r w:rsidR="00185A02" w:rsidRPr="00185A02">
              <w:t xml:space="preserve"> plant [Open access - power produced is sold to a third party by wheeling the power through state grid]. </w:t>
            </w:r>
            <w:r w:rsidR="00D01797">
              <w:t xml:space="preserve">Ankur </w:t>
            </w:r>
            <w:r w:rsidR="00185A02" w:rsidRPr="00185A02">
              <w:t xml:space="preserve">sold </w:t>
            </w:r>
            <w:r w:rsidR="00D01797">
              <w:t xml:space="preserve">electricity </w:t>
            </w:r>
            <w:r w:rsidR="00185A02" w:rsidRPr="00185A02">
              <w:t xml:space="preserve">to </w:t>
            </w:r>
            <w:r w:rsidR="00D01797">
              <w:t xml:space="preserve">a company - </w:t>
            </w:r>
            <w:r w:rsidR="00185A02" w:rsidRPr="00185A02">
              <w:t xml:space="preserve">Aditya Birla Insulators through PPA for </w:t>
            </w:r>
            <w:proofErr w:type="spellStart"/>
            <w:r w:rsidR="00185A02" w:rsidRPr="00185A02">
              <w:t>Rs</w:t>
            </w:r>
            <w:proofErr w:type="spellEnd"/>
            <w:r w:rsidR="00185A02" w:rsidRPr="00185A02">
              <w:t xml:space="preserve"> 5.25 per kWh. Ankur was also leveraging REC benefits [Rural Electricity Certificate]. However, the unit halted operations in December 2014. PMU is examining the reasons and </w:t>
            </w:r>
            <w:r w:rsidR="00E071FF">
              <w:t xml:space="preserve">mediate </w:t>
            </w:r>
            <w:r w:rsidR="00185A02" w:rsidRPr="00185A02">
              <w:t>with the concerned [Ankur, Aditya Birla and Gujrat Electricity authorities] to engage in the process of revival. One of the reasons is that the REC [Renewable Energy Certificate] pr</w:t>
            </w:r>
            <w:r w:rsidR="00E071FF">
              <w:t>ices are floored which resulted</w:t>
            </w:r>
            <w:r w:rsidR="00185A02" w:rsidRPr="00185A02">
              <w:t xml:space="preserve"> in </w:t>
            </w:r>
            <w:r w:rsidR="00E071FF">
              <w:t xml:space="preserve">reduced </w:t>
            </w:r>
            <w:r w:rsidR="00185A02" w:rsidRPr="00185A02">
              <w:t xml:space="preserve">revenue </w:t>
            </w:r>
            <w:r w:rsidR="00E071FF">
              <w:t xml:space="preserve">to </w:t>
            </w:r>
            <w:r w:rsidR="00185A02" w:rsidRPr="00185A02">
              <w:t xml:space="preserve">Ankur </w:t>
            </w:r>
            <w:r w:rsidR="00E071FF">
              <w:t xml:space="preserve">making </w:t>
            </w:r>
            <w:r w:rsidR="00185A02" w:rsidRPr="00185A02">
              <w:t>operations</w:t>
            </w:r>
            <w:r w:rsidR="00E071FF">
              <w:t xml:space="preserve"> unviable</w:t>
            </w:r>
            <w:r w:rsidR="00185A02">
              <w:t xml:space="preserve">. </w:t>
            </w:r>
            <w:proofErr w:type="spellStart"/>
            <w:r w:rsidR="00D137F5">
              <w:t>Realising</w:t>
            </w:r>
            <w:proofErr w:type="spellEnd"/>
            <w:r w:rsidR="00D137F5">
              <w:t xml:space="preserve"> a need to address such challenges, p</w:t>
            </w:r>
            <w:r w:rsidR="00185A02">
              <w:t xml:space="preserve">roject is continuously </w:t>
            </w:r>
            <w:r w:rsidR="00D137F5">
              <w:t xml:space="preserve">engaging itself </w:t>
            </w:r>
            <w:r w:rsidR="00185A02">
              <w:t>with developers, state authorities, and banks, and restructu</w:t>
            </w:r>
            <w:r w:rsidR="00D137F5">
              <w:t>re</w:t>
            </w:r>
            <w:r w:rsidR="00185A02">
              <w:t xml:space="preserve"> the financial incentives.</w:t>
            </w:r>
            <w:r w:rsidR="001A663A">
              <w:t xml:space="preserve">  </w:t>
            </w:r>
            <w:r w:rsidR="00185A02">
              <w:t xml:space="preserve">The PMU has designed innovative </w:t>
            </w:r>
            <w:r w:rsidR="00D137F5">
              <w:t xml:space="preserve">financial </w:t>
            </w:r>
            <w:r w:rsidR="00185A02">
              <w:t>assistance</w:t>
            </w:r>
            <w:r w:rsidR="00D137F5">
              <w:t>,</w:t>
            </w:r>
            <w:r w:rsidR="00185A02">
              <w:t xml:space="preserve"> </w:t>
            </w:r>
            <w:r w:rsidR="00D137F5">
              <w:t xml:space="preserve">GBI (generation based incentive) to incentivize </w:t>
            </w:r>
            <w:r w:rsidR="00185A02">
              <w:t>the investors</w:t>
            </w:r>
            <w:r w:rsidR="00D137F5">
              <w:t xml:space="preserve"> and learn from this pilot for larger replication</w:t>
            </w:r>
            <w:r w:rsidR="00185A02">
              <w:t xml:space="preserve">. UNDP has cleared this </w:t>
            </w:r>
            <w:r w:rsidR="00D137F5">
              <w:t>concept;</w:t>
            </w:r>
            <w:r w:rsidR="00185A02">
              <w:t xml:space="preserve"> however, it is awaiting approval at MNRE. Under this </w:t>
            </w:r>
            <w:proofErr w:type="spellStart"/>
            <w:r w:rsidR="00185A02">
              <w:t>programme</w:t>
            </w:r>
            <w:proofErr w:type="spellEnd"/>
            <w:r w:rsidR="00185A02">
              <w:t>, the project will set a start</w:t>
            </w:r>
            <w:r w:rsidR="00C178EC">
              <w:t xml:space="preserve"> date</w:t>
            </w:r>
            <w:r w:rsidR="00185A02">
              <w:t xml:space="preserve">, say 1 January 2015 and end date as 31 Dec 2015. Every unit of electricity generated will get financial incentive of about </w:t>
            </w:r>
            <w:proofErr w:type="spellStart"/>
            <w:r w:rsidR="00185A02">
              <w:t>Rs</w:t>
            </w:r>
            <w:proofErr w:type="spellEnd"/>
            <w:r w:rsidR="00185A02">
              <w:t xml:space="preserve"> 1. This is expected to help developers fill the viability gap. It is also expected to expedite the process of commissioning the projects as window of support period is fixed. On the other hand, for UNDP, the project can be completed in reasonable period of extension time</w:t>
            </w:r>
            <w:r w:rsidR="00C178EC">
              <w:t xml:space="preserve"> and generate data, information to provide inputs for revising guidelines for small scale power generation</w:t>
            </w:r>
            <w:r w:rsidR="00185A02">
              <w:t xml:space="preserve">. </w:t>
            </w:r>
            <w:r w:rsidR="00FC5173">
              <w:t xml:space="preserve">14.5 MW green field projects are under progress/consideration. </w:t>
            </w:r>
            <w:r w:rsidR="001A663A">
              <w:t xml:space="preserve">Three green </w:t>
            </w:r>
            <w:r w:rsidR="00E0211E">
              <w:t>field projects</w:t>
            </w:r>
            <w:r w:rsidR="001A663A">
              <w:t xml:space="preserve"> are </w:t>
            </w:r>
            <w:r w:rsidR="00185A02">
              <w:t xml:space="preserve">under various stages of commissioning. Each project is expected to provide uniqueness. </w:t>
            </w:r>
            <w:r w:rsidR="001A663A">
              <w:t>Ruchi Soya Industries Ltd</w:t>
            </w:r>
            <w:r w:rsidR="00185A02">
              <w:t xml:space="preserve"> at </w:t>
            </w:r>
            <w:proofErr w:type="spellStart"/>
            <w:r w:rsidR="00185A02">
              <w:t>Washim</w:t>
            </w:r>
            <w:proofErr w:type="spellEnd"/>
            <w:r w:rsidR="00185A02">
              <w:t xml:space="preserve">, Maharashtra a 1 MW </w:t>
            </w:r>
            <w:proofErr w:type="spellStart"/>
            <w:r w:rsidR="00185A02">
              <w:t>fluidised</w:t>
            </w:r>
            <w:proofErr w:type="spellEnd"/>
            <w:r w:rsidR="00185A02">
              <w:t xml:space="preserve"> bed gasification plant </w:t>
            </w:r>
            <w:r w:rsidR="00C178EC">
              <w:t xml:space="preserve">has procured </w:t>
            </w:r>
            <w:r w:rsidR="00185A02">
              <w:t xml:space="preserve">technology from ECN, Netherlands. </w:t>
            </w:r>
            <w:r w:rsidR="001A663A">
              <w:t xml:space="preserve">Dee </w:t>
            </w:r>
            <w:proofErr w:type="spellStart"/>
            <w:r w:rsidR="001A663A">
              <w:t>Vee</w:t>
            </w:r>
            <w:proofErr w:type="spellEnd"/>
            <w:r w:rsidR="001A663A">
              <w:t xml:space="preserve"> Power; </w:t>
            </w:r>
            <w:proofErr w:type="spellStart"/>
            <w:r w:rsidR="001A663A">
              <w:t>Kandra</w:t>
            </w:r>
            <w:proofErr w:type="spellEnd"/>
            <w:r w:rsidR="001A663A">
              <w:t xml:space="preserve"> Ltd</w:t>
            </w:r>
            <w:r w:rsidR="00C178EC">
              <w:t>.</w:t>
            </w:r>
            <w:r w:rsidR="001A663A">
              <w:t xml:space="preserve"> </w:t>
            </w:r>
            <w:r w:rsidR="00E0211E">
              <w:t xml:space="preserve">are located in Karnataka are each of 2 MW biomass combustion based plants. Thus the total </w:t>
            </w:r>
            <w:r w:rsidR="00C178EC">
              <w:t xml:space="preserve">committed </w:t>
            </w:r>
            <w:r w:rsidR="00E0211E">
              <w:t>capacity of greenfield projects is 6.2 MW. Further 1 MW gasification plant</w:t>
            </w:r>
            <w:r w:rsidR="00C178EC">
              <w:t xml:space="preserve"> of 1 MW</w:t>
            </w:r>
            <w:r w:rsidR="00E0211E">
              <w:t xml:space="preserve">, </w:t>
            </w:r>
            <w:r w:rsidR="00C178EC">
              <w:t xml:space="preserve">2 MW gasification plant at </w:t>
            </w:r>
            <w:r w:rsidR="00E0211E">
              <w:t xml:space="preserve">Van </w:t>
            </w:r>
            <w:proofErr w:type="spellStart"/>
            <w:r w:rsidR="00E0211E">
              <w:t>Vidyut</w:t>
            </w:r>
            <w:proofErr w:type="spellEnd"/>
            <w:r w:rsidR="00C178EC">
              <w:t xml:space="preserve">, both in Tamil Nadu </w:t>
            </w:r>
            <w:r w:rsidR="00E0211E">
              <w:t>are in advanced stage of commissioning. Thus this cumulates to 9 MW. State Farm Corporation of India, a government set up is considering putting up 1</w:t>
            </w:r>
            <w:r w:rsidR="00FC5173">
              <w:t>.5</w:t>
            </w:r>
            <w:r w:rsidR="00E0211E">
              <w:t xml:space="preserve"> MW gasification plant, Lakshadweep Islands is considering 4 MW [2 modules of 2 MW each] combustion based power plants. </w:t>
            </w:r>
            <w:r w:rsidR="00C178EC">
              <w:t>All these commitments cumulate to 14.2 MW and t</w:t>
            </w:r>
            <w:r w:rsidR="00E0211E">
              <w:t>hus the project is expected to achieve the targets.</w:t>
            </w:r>
          </w:p>
          <w:p w:rsidR="00E0211E" w:rsidRDefault="001A663A" w:rsidP="00782E1C">
            <w:pPr>
              <w:contextualSpacing/>
              <w:jc w:val="both"/>
            </w:pPr>
            <w:r>
              <w:t xml:space="preserve">Overall </w:t>
            </w:r>
            <w:r w:rsidR="00E0211E">
              <w:t xml:space="preserve">the project has appeared to </w:t>
            </w:r>
            <w:r w:rsidR="00C178EC">
              <w:t xml:space="preserve">come back </w:t>
            </w:r>
            <w:r w:rsidR="00E0211E">
              <w:t xml:space="preserve">on track and contributed to the key outcomes. It </w:t>
            </w:r>
            <w:r w:rsidR="00C178EC">
              <w:t xml:space="preserve">has </w:t>
            </w:r>
            <w:r w:rsidR="00C178EC">
              <w:lastRenderedPageBreak/>
              <w:t xml:space="preserve">supported fuel </w:t>
            </w:r>
            <w:r w:rsidR="00E0211E">
              <w:t>linkage to existing biomass power plants</w:t>
            </w:r>
            <w:r w:rsidR="00C178EC">
              <w:t xml:space="preserve"> and provided useful lessons in trialing sugarcane trash as fuel for combustion, biomass depots as unique feature, machinery for biomass processing. N</w:t>
            </w:r>
            <w:r w:rsidR="00E0211E">
              <w:t xml:space="preserve">ew green field projects with different business </w:t>
            </w:r>
            <w:proofErr w:type="gramStart"/>
            <w:r w:rsidR="00E0211E">
              <w:t>models,</w:t>
            </w:r>
            <w:proofErr w:type="gramEnd"/>
            <w:r w:rsidR="00E0211E">
              <w:t xml:space="preserve"> </w:t>
            </w:r>
            <w:r w:rsidR="00C178EC">
              <w:t xml:space="preserve">are providing </w:t>
            </w:r>
            <w:r w:rsidR="00E0211E">
              <w:t xml:space="preserve">much needed inputs to </w:t>
            </w:r>
            <w:r w:rsidR="00C178EC">
              <w:t xml:space="preserve">learn and replicate such projects to harness biomass. </w:t>
            </w:r>
          </w:p>
          <w:p w:rsidR="00E0211E" w:rsidRDefault="00E0211E" w:rsidP="00782E1C">
            <w:pPr>
              <w:contextualSpacing/>
              <w:jc w:val="both"/>
            </w:pPr>
          </w:p>
          <w:p w:rsidR="00DB68C8" w:rsidRDefault="00E0211E" w:rsidP="00B8746B">
            <w:pPr>
              <w:contextualSpacing/>
              <w:jc w:val="both"/>
            </w:pPr>
            <w:r>
              <w:t>However, the project has been conservative in making year</w:t>
            </w:r>
            <w:r w:rsidR="00C178EC">
              <w:t>ly</w:t>
            </w:r>
            <w:r>
              <w:t xml:space="preserve"> plans</w:t>
            </w:r>
            <w:r w:rsidR="00175F5F">
              <w:t xml:space="preserve">, </w:t>
            </w:r>
            <w:r>
              <w:t>setting up targets</w:t>
            </w:r>
            <w:r w:rsidR="00175F5F">
              <w:t xml:space="preserve"> and has gone through significant delays</w:t>
            </w:r>
            <w:r>
              <w:t xml:space="preserve">. </w:t>
            </w:r>
            <w:r w:rsidR="00232AE7">
              <w:t xml:space="preserve">Last two years </w:t>
            </w:r>
            <w:r w:rsidR="0063544D">
              <w:t xml:space="preserve">expenditure </w:t>
            </w:r>
            <w:r w:rsidR="00175F5F">
              <w:t>has</w:t>
            </w:r>
            <w:r w:rsidR="00232AE7">
              <w:t xml:space="preserve"> been </w:t>
            </w:r>
            <w:r w:rsidR="0063544D">
              <w:t>just about 118,015 USD in 2012 and 316,500 USD in 2013. The budget for year 2014 is also conservative at 482,500</w:t>
            </w:r>
            <w:r w:rsidR="00232AE7">
              <w:t xml:space="preserve"> USD</w:t>
            </w:r>
            <w:r w:rsidR="0063544D">
              <w:t xml:space="preserve">. </w:t>
            </w:r>
            <w:r w:rsidR="00232AE7">
              <w:t xml:space="preserve"> </w:t>
            </w:r>
            <w:r w:rsidR="0063544D">
              <w:t xml:space="preserve">Given the total budget </w:t>
            </w:r>
            <w:r w:rsidR="00175F5F">
              <w:t>o</w:t>
            </w:r>
            <w:r w:rsidR="0063544D">
              <w:t xml:space="preserve">f 5.65 million USD, the total expenditure till now is only about 2.5 million USD. </w:t>
            </w:r>
            <w:r w:rsidR="008E303D">
              <w:t xml:space="preserve">The project is already </w:t>
            </w:r>
            <w:r w:rsidR="00175F5F">
              <w:t xml:space="preserve">in </w:t>
            </w:r>
            <w:r w:rsidR="008E303D">
              <w:t>its 7</w:t>
            </w:r>
            <w:r w:rsidR="008E303D" w:rsidRPr="008E303D">
              <w:rPr>
                <w:vertAlign w:val="superscript"/>
              </w:rPr>
              <w:t>th</w:t>
            </w:r>
            <w:r w:rsidR="008E303D">
              <w:t xml:space="preserve"> year of operation, is under third extension</w:t>
            </w:r>
            <w:r w:rsidR="00175F5F">
              <w:t xml:space="preserve"> and expected to close by March 2016. </w:t>
            </w:r>
            <w:r w:rsidR="008E303D">
              <w:t xml:space="preserve">However, this appears to be tall order unless, PMU hastens the activities, </w:t>
            </w:r>
            <w:proofErr w:type="spellStart"/>
            <w:r w:rsidR="008E303D">
              <w:t>mobilises</w:t>
            </w:r>
            <w:proofErr w:type="spellEnd"/>
            <w:r w:rsidR="008E303D">
              <w:t xml:space="preserve"> all the MIPs as targeted.</w:t>
            </w:r>
            <w:r w:rsidR="004A6446">
              <w:t xml:space="preserve"> </w:t>
            </w:r>
            <w:r w:rsidR="00175F5F">
              <w:t>T</w:t>
            </w:r>
            <w:r w:rsidR="004A6446">
              <w:t xml:space="preserve">he project has taken action to revise LFA and make mid-course correction. Project is also aiming to trial GBI for the first time, which is for the first time for biomass sector and it can motivate time bound implementation of the project. Hence, a rating of </w:t>
            </w:r>
            <w:r w:rsidR="00B8746B">
              <w:t xml:space="preserve">Moderately </w:t>
            </w:r>
            <w:r w:rsidR="004A6446">
              <w:t xml:space="preserve">Satisfactory is given. </w:t>
            </w:r>
          </w:p>
        </w:tc>
      </w:tr>
      <w:tr w:rsidR="00DB68C8" w:rsidTr="008B54C1">
        <w:tc>
          <w:tcPr>
            <w:tcW w:w="1818" w:type="dxa"/>
            <w:vMerge w:val="restart"/>
            <w:shd w:val="clear" w:color="auto" w:fill="D5DCE4" w:themeFill="text2" w:themeFillTint="33"/>
          </w:tcPr>
          <w:p w:rsidR="00DB68C8" w:rsidRPr="00B06F5E" w:rsidRDefault="00DB68C8" w:rsidP="008B54C1">
            <w:pPr>
              <w:contextualSpacing/>
              <w:rPr>
                <w:b/>
              </w:rPr>
            </w:pPr>
            <w:r w:rsidRPr="00226979">
              <w:rPr>
                <w:b/>
              </w:rPr>
              <w:lastRenderedPageBreak/>
              <w:t>GEF Operational Focal point</w:t>
            </w:r>
            <w:r>
              <w:rPr>
                <w:b/>
              </w:rPr>
              <w:t xml:space="preserve"> </w:t>
            </w:r>
            <w:r>
              <w:rPr>
                <w:sz w:val="18"/>
                <w:szCs w:val="18"/>
              </w:rPr>
              <w:t>i</w:t>
            </w:r>
            <w:r w:rsidRPr="00EE01B0">
              <w:rPr>
                <w:sz w:val="18"/>
                <w:szCs w:val="18"/>
              </w:rPr>
              <w:t>s the government representative in the country designed as the GEF operation focal point.</w:t>
            </w:r>
          </w:p>
        </w:tc>
        <w:tc>
          <w:tcPr>
            <w:tcW w:w="9198" w:type="dxa"/>
            <w:shd w:val="clear" w:color="auto" w:fill="D5DCE4" w:themeFill="text2" w:themeFillTint="33"/>
          </w:tcPr>
          <w:p w:rsidR="00DB68C8" w:rsidRDefault="00DB68C8" w:rsidP="008B54C1">
            <w:pPr>
              <w:contextualSpacing/>
              <w:rPr>
                <w:sz w:val="18"/>
                <w:szCs w:val="18"/>
              </w:rPr>
            </w:pPr>
            <w:r w:rsidRPr="00EE01B0">
              <w:rPr>
                <w:sz w:val="18"/>
                <w:szCs w:val="18"/>
              </w:rPr>
              <w:t>HIGHLY RECOMMENDED but NOT mandatory for projects under implementation in one country. Not necessary for regional or global projects.</w:t>
            </w:r>
          </w:p>
          <w:p w:rsidR="00DB68C8" w:rsidRDefault="00DB68C8" w:rsidP="008B54C1">
            <w:pPr>
              <w:contextualSpacing/>
              <w:rPr>
                <w:sz w:val="18"/>
                <w:szCs w:val="18"/>
              </w:rPr>
            </w:pPr>
          </w:p>
          <w:p w:rsidR="00DB68C8" w:rsidRPr="006E733D" w:rsidRDefault="00DB68C8" w:rsidP="008B54C1">
            <w:pPr>
              <w:contextualSpacing/>
              <w:rPr>
                <w:sz w:val="18"/>
                <w:szCs w:val="18"/>
              </w:rPr>
            </w:pPr>
            <w:r w:rsidRPr="006E733D">
              <w:rPr>
                <w:sz w:val="18"/>
                <w:szCs w:val="18"/>
              </w:rPr>
              <w:t>Please review the cumulative progress toward end-of-project targets as noted in the DO tab of this PIR and provide a rating on this progress. Please consider the following questions before selecting a DO rating:</w:t>
            </w:r>
          </w:p>
          <w:p w:rsidR="00DB68C8" w:rsidRDefault="00DB68C8" w:rsidP="00DB68C8">
            <w:pPr>
              <w:pStyle w:val="ListParagraph"/>
              <w:numPr>
                <w:ilvl w:val="0"/>
                <w:numId w:val="6"/>
              </w:numPr>
              <w:spacing w:after="0" w:line="240" w:lineRule="auto"/>
              <w:ind w:left="342" w:hanging="270"/>
              <w:rPr>
                <w:sz w:val="18"/>
                <w:szCs w:val="18"/>
              </w:rPr>
            </w:pPr>
            <w:r w:rsidRPr="006E733D">
              <w:rPr>
                <w:sz w:val="18"/>
                <w:szCs w:val="18"/>
              </w:rPr>
              <w:t>What is the likelihood that the project will achieve its stated objective?</w:t>
            </w:r>
            <w:r w:rsidRPr="006E733D">
              <w:rPr>
                <w:sz w:val="18"/>
                <w:szCs w:val="18"/>
              </w:rPr>
              <w:tab/>
            </w:r>
          </w:p>
          <w:p w:rsidR="00DB68C8" w:rsidRPr="006E733D" w:rsidRDefault="00DB68C8" w:rsidP="00DB68C8">
            <w:pPr>
              <w:pStyle w:val="ListParagraph"/>
              <w:numPr>
                <w:ilvl w:val="0"/>
                <w:numId w:val="6"/>
              </w:numPr>
              <w:spacing w:after="0" w:line="240" w:lineRule="auto"/>
              <w:ind w:left="342" w:hanging="270"/>
              <w:rPr>
                <w:sz w:val="18"/>
                <w:szCs w:val="18"/>
              </w:rPr>
            </w:pPr>
            <w:r w:rsidRPr="006E733D">
              <w:rPr>
                <w:sz w:val="18"/>
                <w:szCs w:val="18"/>
              </w:rPr>
              <w:t>What is the likelihood that the project will achieve all stated outcomes by the planned project closure date?</w:t>
            </w:r>
          </w:p>
          <w:p w:rsidR="00DB68C8" w:rsidRPr="00EE01B0" w:rsidRDefault="00DB68C8" w:rsidP="008B54C1">
            <w:pPr>
              <w:contextualSpacing/>
              <w:rPr>
                <w:sz w:val="18"/>
                <w:szCs w:val="18"/>
              </w:rPr>
            </w:pPr>
          </w:p>
          <w:p w:rsidR="00DB68C8" w:rsidRPr="00EE01B0" w:rsidRDefault="00DB68C8" w:rsidP="008B54C1">
            <w:pPr>
              <w:contextualSpacing/>
              <w:rPr>
                <w:sz w:val="18"/>
                <w:szCs w:val="18"/>
              </w:rPr>
            </w:pPr>
            <w:r w:rsidRPr="00EE01B0">
              <w:rPr>
                <w:sz w:val="18"/>
                <w:szCs w:val="18"/>
              </w:rPr>
              <w:t xml:space="preserve">Please justify your rating and address the following points in your comments. Please keep word count between 200 words minimum and 500 words maximum. </w:t>
            </w:r>
          </w:p>
          <w:p w:rsidR="00DB68C8" w:rsidRPr="006E733D" w:rsidRDefault="00DB68C8" w:rsidP="00DB68C8">
            <w:pPr>
              <w:pStyle w:val="ListParagraph"/>
              <w:numPr>
                <w:ilvl w:val="0"/>
                <w:numId w:val="7"/>
              </w:numPr>
              <w:spacing w:after="0" w:line="240" w:lineRule="auto"/>
              <w:ind w:left="342" w:hanging="270"/>
              <w:rPr>
                <w:sz w:val="18"/>
                <w:szCs w:val="18"/>
              </w:rPr>
            </w:pPr>
            <w:r w:rsidRPr="006E733D">
              <w:rPr>
                <w:sz w:val="18"/>
                <w:szCs w:val="18"/>
              </w:rPr>
              <w:t>Explain why you gave a specific rating.</w:t>
            </w:r>
          </w:p>
          <w:p w:rsidR="00DB68C8" w:rsidRDefault="00DB68C8" w:rsidP="00DB68C8">
            <w:pPr>
              <w:pStyle w:val="ListParagraph"/>
              <w:numPr>
                <w:ilvl w:val="0"/>
                <w:numId w:val="7"/>
              </w:numPr>
              <w:spacing w:after="0" w:line="240" w:lineRule="auto"/>
              <w:ind w:left="342" w:hanging="270"/>
              <w:rPr>
                <w:sz w:val="18"/>
                <w:szCs w:val="18"/>
              </w:rPr>
            </w:pPr>
            <w:r w:rsidRPr="006E733D">
              <w:rPr>
                <w:sz w:val="18"/>
                <w:szCs w:val="18"/>
              </w:rPr>
              <w:t>Note trends, both positive and negative, in achievement of outcomes as per the updated indicators provided in the DO sheet.</w:t>
            </w:r>
          </w:p>
          <w:p w:rsidR="00DB68C8" w:rsidRPr="006E733D" w:rsidRDefault="00DB68C8" w:rsidP="00DB68C8">
            <w:pPr>
              <w:pStyle w:val="ListParagraph"/>
              <w:numPr>
                <w:ilvl w:val="0"/>
                <w:numId w:val="7"/>
              </w:numPr>
              <w:spacing w:after="0" w:line="240" w:lineRule="auto"/>
              <w:ind w:left="342" w:hanging="270"/>
              <w:rPr>
                <w:sz w:val="18"/>
                <w:szCs w:val="18"/>
              </w:rPr>
            </w:pPr>
            <w:r w:rsidRPr="006E733D">
              <w:rPr>
                <w:sz w:val="18"/>
                <w:szCs w:val="18"/>
              </w:rPr>
              <w:t>Provide recommendations for next steps.</w:t>
            </w:r>
          </w:p>
        </w:tc>
      </w:tr>
      <w:tr w:rsidR="00DB68C8" w:rsidTr="008B54C1">
        <w:tc>
          <w:tcPr>
            <w:tcW w:w="1818" w:type="dxa"/>
            <w:vMerge/>
            <w:shd w:val="clear" w:color="auto" w:fill="D5DCE4" w:themeFill="text2" w:themeFillTint="33"/>
          </w:tcPr>
          <w:p w:rsidR="00DB68C8" w:rsidRPr="00226979" w:rsidRDefault="00DB68C8" w:rsidP="008B54C1">
            <w:pPr>
              <w:contextualSpacing/>
              <w:rPr>
                <w:b/>
              </w:rPr>
            </w:pPr>
          </w:p>
        </w:tc>
        <w:tc>
          <w:tcPr>
            <w:tcW w:w="9198" w:type="dxa"/>
          </w:tcPr>
          <w:p w:rsidR="00DB68C8" w:rsidRDefault="00DB68C8" w:rsidP="008B54C1">
            <w:pPr>
              <w:contextualSpacing/>
            </w:pPr>
            <w:r>
              <w:t>[DO rating in 2014]</w:t>
            </w:r>
          </w:p>
        </w:tc>
      </w:tr>
      <w:tr w:rsidR="00DB68C8" w:rsidTr="008B54C1">
        <w:tc>
          <w:tcPr>
            <w:tcW w:w="1818" w:type="dxa"/>
            <w:vMerge/>
            <w:shd w:val="clear" w:color="auto" w:fill="D5DCE4" w:themeFill="text2" w:themeFillTint="33"/>
          </w:tcPr>
          <w:p w:rsidR="00DB68C8" w:rsidRPr="00B06F5E" w:rsidRDefault="00DB68C8" w:rsidP="008B54C1">
            <w:pPr>
              <w:contextualSpacing/>
              <w:rPr>
                <w:b/>
              </w:rPr>
            </w:pPr>
          </w:p>
        </w:tc>
        <w:tc>
          <w:tcPr>
            <w:tcW w:w="9198" w:type="dxa"/>
          </w:tcPr>
          <w:p w:rsidR="00DB68C8" w:rsidRDefault="00DB68C8" w:rsidP="008B54C1">
            <w:pPr>
              <w:contextualSpacing/>
            </w:pPr>
            <w:r>
              <w:t>[comments]</w:t>
            </w:r>
          </w:p>
          <w:p w:rsidR="00DB68C8" w:rsidRDefault="00DB68C8" w:rsidP="008B54C1">
            <w:pPr>
              <w:contextualSpacing/>
            </w:pPr>
          </w:p>
          <w:p w:rsidR="00DB68C8" w:rsidRDefault="00DB68C8" w:rsidP="008B54C1">
            <w:pPr>
              <w:contextualSpacing/>
            </w:pPr>
          </w:p>
        </w:tc>
      </w:tr>
      <w:tr w:rsidR="00DB68C8" w:rsidTr="008B54C1">
        <w:tc>
          <w:tcPr>
            <w:tcW w:w="1818" w:type="dxa"/>
            <w:vMerge w:val="restart"/>
            <w:shd w:val="clear" w:color="auto" w:fill="D5DCE4" w:themeFill="text2" w:themeFillTint="33"/>
          </w:tcPr>
          <w:p w:rsidR="00DB68C8" w:rsidRPr="00CE3488" w:rsidRDefault="00DB68C8" w:rsidP="008B54C1">
            <w:pPr>
              <w:contextualSpacing/>
            </w:pPr>
            <w:r w:rsidRPr="00226979">
              <w:rPr>
                <w:b/>
              </w:rPr>
              <w:t>Project Implementing Partner</w:t>
            </w:r>
            <w:r>
              <w:rPr>
                <w:b/>
              </w:rPr>
              <w:t xml:space="preserve"> </w:t>
            </w:r>
            <w:r w:rsidRPr="00CE3488">
              <w:rPr>
                <w:sz w:val="18"/>
                <w:szCs w:val="18"/>
              </w:rPr>
              <w:t>is the representative of the executing agency (in GEF terminology). This would be Government (for NEX/NIM execution) or NGO (for CSO Execution) or an official from the Executing Agency (for example UNOPS).</w:t>
            </w:r>
          </w:p>
        </w:tc>
        <w:tc>
          <w:tcPr>
            <w:tcW w:w="9198" w:type="dxa"/>
            <w:shd w:val="clear" w:color="auto" w:fill="D5DCE4" w:themeFill="text2" w:themeFillTint="33"/>
          </w:tcPr>
          <w:p w:rsidR="00DB68C8" w:rsidRDefault="00DB68C8" w:rsidP="008B54C1">
            <w:pPr>
              <w:contextualSpacing/>
              <w:rPr>
                <w:sz w:val="18"/>
                <w:szCs w:val="18"/>
              </w:rPr>
            </w:pPr>
            <w:r w:rsidRPr="00CE3488">
              <w:rPr>
                <w:sz w:val="18"/>
                <w:szCs w:val="18"/>
              </w:rPr>
              <w:t>RECOMMENDED but NOT MANDATORY for projects under implementation in one country and regional projects.</w:t>
            </w:r>
          </w:p>
          <w:p w:rsidR="00DB68C8" w:rsidRDefault="00DB68C8" w:rsidP="008B54C1">
            <w:pPr>
              <w:contextualSpacing/>
              <w:rPr>
                <w:sz w:val="18"/>
                <w:szCs w:val="18"/>
              </w:rPr>
            </w:pPr>
          </w:p>
          <w:p w:rsidR="00DB68C8" w:rsidRPr="006E733D" w:rsidRDefault="00DB68C8" w:rsidP="008B54C1">
            <w:pPr>
              <w:contextualSpacing/>
              <w:rPr>
                <w:sz w:val="18"/>
                <w:szCs w:val="18"/>
              </w:rPr>
            </w:pPr>
            <w:r w:rsidRPr="006E733D">
              <w:rPr>
                <w:sz w:val="18"/>
                <w:szCs w:val="18"/>
              </w:rPr>
              <w:t>Please review the cumulative progress toward end-of-project targets as noted in the DO tab of this PIR and provide a rating on this progress. Please consider the following questions before selecting a DO rating:</w:t>
            </w:r>
          </w:p>
          <w:p w:rsidR="00DB68C8" w:rsidRDefault="00DB68C8" w:rsidP="00DB68C8">
            <w:pPr>
              <w:pStyle w:val="ListParagraph"/>
              <w:numPr>
                <w:ilvl w:val="0"/>
                <w:numId w:val="8"/>
              </w:numPr>
              <w:spacing w:after="0" w:line="240" w:lineRule="auto"/>
              <w:ind w:left="342" w:hanging="288"/>
              <w:rPr>
                <w:sz w:val="18"/>
                <w:szCs w:val="18"/>
              </w:rPr>
            </w:pPr>
            <w:r w:rsidRPr="006E733D">
              <w:rPr>
                <w:sz w:val="18"/>
                <w:szCs w:val="18"/>
              </w:rPr>
              <w:t>What is the likelihood that the project will achieve its stated objective?</w:t>
            </w:r>
            <w:r w:rsidRPr="006E733D">
              <w:rPr>
                <w:sz w:val="18"/>
                <w:szCs w:val="18"/>
              </w:rPr>
              <w:tab/>
            </w:r>
          </w:p>
          <w:p w:rsidR="00DB68C8" w:rsidRPr="006E733D" w:rsidRDefault="00DB68C8" w:rsidP="00DB68C8">
            <w:pPr>
              <w:pStyle w:val="ListParagraph"/>
              <w:numPr>
                <w:ilvl w:val="0"/>
                <w:numId w:val="8"/>
              </w:numPr>
              <w:spacing w:after="0" w:line="240" w:lineRule="auto"/>
              <w:ind w:left="342" w:hanging="288"/>
              <w:rPr>
                <w:sz w:val="18"/>
                <w:szCs w:val="18"/>
              </w:rPr>
            </w:pPr>
            <w:r w:rsidRPr="006E733D">
              <w:rPr>
                <w:sz w:val="18"/>
                <w:szCs w:val="18"/>
              </w:rPr>
              <w:t>What is the likelihood that the project will achieve all stated outcomes by the planned project closure date?</w:t>
            </w:r>
          </w:p>
          <w:p w:rsidR="00DB68C8" w:rsidRPr="00CE3488" w:rsidRDefault="00DB68C8" w:rsidP="008B54C1">
            <w:pPr>
              <w:contextualSpacing/>
              <w:rPr>
                <w:sz w:val="18"/>
                <w:szCs w:val="18"/>
              </w:rPr>
            </w:pPr>
          </w:p>
          <w:p w:rsidR="00DB68C8" w:rsidRPr="00CE3488" w:rsidRDefault="00DB68C8" w:rsidP="008B54C1">
            <w:pPr>
              <w:contextualSpacing/>
              <w:rPr>
                <w:sz w:val="18"/>
                <w:szCs w:val="18"/>
              </w:rPr>
            </w:pPr>
            <w:r w:rsidRPr="00CE3488">
              <w:rPr>
                <w:sz w:val="18"/>
                <w:szCs w:val="18"/>
              </w:rPr>
              <w:t xml:space="preserve">Please justify your rating and address the following points in your comments. Please keep word count between 200 words minimum and 500 words maximum. </w:t>
            </w:r>
          </w:p>
          <w:p w:rsidR="00DB68C8" w:rsidRPr="00D066EA" w:rsidRDefault="00DB68C8" w:rsidP="00DB68C8">
            <w:pPr>
              <w:pStyle w:val="ListParagraph"/>
              <w:numPr>
                <w:ilvl w:val="0"/>
                <w:numId w:val="9"/>
              </w:numPr>
              <w:spacing w:after="0" w:line="240" w:lineRule="auto"/>
              <w:ind w:left="342" w:hanging="270"/>
              <w:rPr>
                <w:sz w:val="18"/>
                <w:szCs w:val="18"/>
              </w:rPr>
            </w:pPr>
            <w:r w:rsidRPr="00D066EA">
              <w:rPr>
                <w:sz w:val="18"/>
                <w:szCs w:val="18"/>
              </w:rPr>
              <w:t>Explain why you gave a specific rating.</w:t>
            </w:r>
          </w:p>
          <w:p w:rsidR="00DB68C8" w:rsidRDefault="00DB68C8" w:rsidP="00DB68C8">
            <w:pPr>
              <w:pStyle w:val="ListParagraph"/>
              <w:numPr>
                <w:ilvl w:val="0"/>
                <w:numId w:val="9"/>
              </w:numPr>
              <w:spacing w:after="0" w:line="240" w:lineRule="auto"/>
              <w:ind w:left="342" w:hanging="270"/>
              <w:rPr>
                <w:sz w:val="18"/>
                <w:szCs w:val="18"/>
              </w:rPr>
            </w:pPr>
            <w:r w:rsidRPr="00D066EA">
              <w:rPr>
                <w:sz w:val="18"/>
                <w:szCs w:val="18"/>
              </w:rPr>
              <w:t>Note trends, both positive and negative, in achievement of outcomes as per the updated indicators provided in the DO sheet.</w:t>
            </w:r>
          </w:p>
          <w:p w:rsidR="00DB68C8" w:rsidRPr="00D066EA" w:rsidRDefault="00DB68C8" w:rsidP="00DB68C8">
            <w:pPr>
              <w:pStyle w:val="ListParagraph"/>
              <w:numPr>
                <w:ilvl w:val="0"/>
                <w:numId w:val="9"/>
              </w:numPr>
              <w:spacing w:after="0" w:line="240" w:lineRule="auto"/>
              <w:ind w:left="342" w:hanging="270"/>
              <w:rPr>
                <w:sz w:val="18"/>
                <w:szCs w:val="18"/>
              </w:rPr>
            </w:pPr>
            <w:r w:rsidRPr="00D066EA">
              <w:rPr>
                <w:sz w:val="18"/>
                <w:szCs w:val="18"/>
              </w:rPr>
              <w:t>Provide recommendations for next steps.</w:t>
            </w:r>
          </w:p>
        </w:tc>
      </w:tr>
      <w:tr w:rsidR="00DB68C8" w:rsidTr="008B54C1">
        <w:tc>
          <w:tcPr>
            <w:tcW w:w="1818" w:type="dxa"/>
            <w:vMerge/>
            <w:shd w:val="clear" w:color="auto" w:fill="D5DCE4" w:themeFill="text2" w:themeFillTint="33"/>
          </w:tcPr>
          <w:p w:rsidR="00DB68C8" w:rsidRPr="00226979" w:rsidRDefault="00DB68C8" w:rsidP="008B54C1">
            <w:pPr>
              <w:contextualSpacing/>
              <w:rPr>
                <w:b/>
              </w:rPr>
            </w:pPr>
          </w:p>
        </w:tc>
        <w:tc>
          <w:tcPr>
            <w:tcW w:w="9198" w:type="dxa"/>
          </w:tcPr>
          <w:p w:rsidR="00DB68C8" w:rsidRDefault="00DB68C8" w:rsidP="008B54C1">
            <w:pPr>
              <w:contextualSpacing/>
            </w:pPr>
            <w:r>
              <w:t>[DO rating in 2014]</w:t>
            </w:r>
          </w:p>
        </w:tc>
      </w:tr>
      <w:tr w:rsidR="00DB68C8" w:rsidTr="008B54C1">
        <w:tc>
          <w:tcPr>
            <w:tcW w:w="1818" w:type="dxa"/>
            <w:vMerge/>
            <w:shd w:val="clear" w:color="auto" w:fill="D5DCE4" w:themeFill="text2" w:themeFillTint="33"/>
          </w:tcPr>
          <w:p w:rsidR="00DB68C8" w:rsidRPr="00B06F5E" w:rsidRDefault="00DB68C8" w:rsidP="008B54C1">
            <w:pPr>
              <w:contextualSpacing/>
              <w:rPr>
                <w:b/>
              </w:rPr>
            </w:pPr>
          </w:p>
        </w:tc>
        <w:tc>
          <w:tcPr>
            <w:tcW w:w="9198" w:type="dxa"/>
          </w:tcPr>
          <w:p w:rsidR="00DB68C8" w:rsidRDefault="00DB68C8" w:rsidP="008B54C1">
            <w:pPr>
              <w:contextualSpacing/>
            </w:pPr>
            <w:r>
              <w:t>[comments]</w:t>
            </w:r>
          </w:p>
          <w:p w:rsidR="00DB68C8" w:rsidRDefault="00DB68C8" w:rsidP="008B54C1">
            <w:pPr>
              <w:contextualSpacing/>
            </w:pPr>
          </w:p>
          <w:p w:rsidR="00DB68C8" w:rsidRDefault="00DB68C8" w:rsidP="008B54C1">
            <w:pPr>
              <w:contextualSpacing/>
            </w:pPr>
          </w:p>
        </w:tc>
      </w:tr>
      <w:tr w:rsidR="00DB68C8" w:rsidTr="008B54C1">
        <w:tc>
          <w:tcPr>
            <w:tcW w:w="1818" w:type="dxa"/>
            <w:vMerge w:val="restart"/>
            <w:shd w:val="clear" w:color="auto" w:fill="D5DCE4" w:themeFill="text2" w:themeFillTint="33"/>
          </w:tcPr>
          <w:p w:rsidR="00DB68C8" w:rsidRPr="00CE3488" w:rsidRDefault="00DB68C8" w:rsidP="008B54C1">
            <w:pPr>
              <w:contextualSpacing/>
            </w:pPr>
            <w:r>
              <w:rPr>
                <w:b/>
              </w:rPr>
              <w:lastRenderedPageBreak/>
              <w:t>Other Partners</w:t>
            </w:r>
            <w:r w:rsidRPr="00CE3488">
              <w:t xml:space="preserve">: </w:t>
            </w:r>
            <w:r w:rsidRPr="00CE3488">
              <w:rPr>
                <w:sz w:val="18"/>
                <w:szCs w:val="18"/>
              </w:rPr>
              <w:t>For jointly implemented projects, a representative of the other Agency working with UNDP on project implementation (for example UNEP or the World Bank).</w:t>
            </w:r>
          </w:p>
        </w:tc>
        <w:tc>
          <w:tcPr>
            <w:tcW w:w="9198" w:type="dxa"/>
            <w:shd w:val="clear" w:color="auto" w:fill="D5DCE4" w:themeFill="text2" w:themeFillTint="33"/>
          </w:tcPr>
          <w:p w:rsidR="00DB68C8" w:rsidRDefault="00DB68C8" w:rsidP="008B54C1">
            <w:pPr>
              <w:contextualSpacing/>
              <w:rPr>
                <w:sz w:val="18"/>
                <w:szCs w:val="18"/>
              </w:rPr>
            </w:pPr>
            <w:r w:rsidRPr="00CE3488">
              <w:rPr>
                <w:sz w:val="18"/>
                <w:szCs w:val="18"/>
              </w:rPr>
              <w:t>RECOMMENDED but NOT MANDATORY for jointly implemented projects.</w:t>
            </w:r>
          </w:p>
          <w:p w:rsidR="00DB68C8" w:rsidRDefault="00DB68C8" w:rsidP="008B54C1">
            <w:pPr>
              <w:contextualSpacing/>
              <w:rPr>
                <w:sz w:val="18"/>
                <w:szCs w:val="18"/>
              </w:rPr>
            </w:pPr>
          </w:p>
          <w:p w:rsidR="00DB68C8" w:rsidRPr="006E733D" w:rsidRDefault="00DB68C8" w:rsidP="008B54C1">
            <w:pPr>
              <w:contextualSpacing/>
              <w:rPr>
                <w:sz w:val="18"/>
                <w:szCs w:val="18"/>
              </w:rPr>
            </w:pPr>
            <w:r w:rsidRPr="006E733D">
              <w:rPr>
                <w:sz w:val="18"/>
                <w:szCs w:val="18"/>
              </w:rPr>
              <w:t>Please review the cumulative progress toward end-of-project targets as noted in the DO tab of this PIR and provide a rating on this progress. Please consider the following questions before selecting a DO rating:</w:t>
            </w:r>
          </w:p>
          <w:p w:rsidR="00DB68C8" w:rsidRDefault="00DB68C8" w:rsidP="00DB68C8">
            <w:pPr>
              <w:pStyle w:val="ListParagraph"/>
              <w:numPr>
                <w:ilvl w:val="0"/>
                <w:numId w:val="10"/>
              </w:numPr>
              <w:spacing w:after="0" w:line="240" w:lineRule="auto"/>
              <w:ind w:left="342" w:hanging="270"/>
              <w:rPr>
                <w:sz w:val="18"/>
                <w:szCs w:val="18"/>
              </w:rPr>
            </w:pPr>
            <w:r w:rsidRPr="006E733D">
              <w:rPr>
                <w:sz w:val="18"/>
                <w:szCs w:val="18"/>
              </w:rPr>
              <w:t>What is the likelihood that the project will achieve its stated objective?</w:t>
            </w:r>
            <w:r w:rsidRPr="006E733D">
              <w:rPr>
                <w:sz w:val="18"/>
                <w:szCs w:val="18"/>
              </w:rPr>
              <w:tab/>
            </w:r>
          </w:p>
          <w:p w:rsidR="00DB68C8" w:rsidRPr="006E733D" w:rsidRDefault="00DB68C8" w:rsidP="00DB68C8">
            <w:pPr>
              <w:pStyle w:val="ListParagraph"/>
              <w:numPr>
                <w:ilvl w:val="0"/>
                <w:numId w:val="10"/>
              </w:numPr>
              <w:spacing w:after="0" w:line="240" w:lineRule="auto"/>
              <w:ind w:left="342" w:hanging="270"/>
              <w:rPr>
                <w:sz w:val="18"/>
                <w:szCs w:val="18"/>
              </w:rPr>
            </w:pPr>
            <w:r w:rsidRPr="006E733D">
              <w:rPr>
                <w:sz w:val="18"/>
                <w:szCs w:val="18"/>
              </w:rPr>
              <w:t>What is the likelihood that the project will achieve all stated outcomes by the planned project closure date?</w:t>
            </w:r>
          </w:p>
          <w:p w:rsidR="00DB68C8" w:rsidRPr="00CE3488" w:rsidRDefault="00DB68C8" w:rsidP="008B54C1">
            <w:pPr>
              <w:contextualSpacing/>
              <w:rPr>
                <w:sz w:val="18"/>
                <w:szCs w:val="18"/>
              </w:rPr>
            </w:pPr>
          </w:p>
          <w:p w:rsidR="00DB68C8" w:rsidRPr="00CE3488" w:rsidRDefault="00DB68C8" w:rsidP="008B54C1">
            <w:pPr>
              <w:contextualSpacing/>
              <w:rPr>
                <w:sz w:val="18"/>
                <w:szCs w:val="18"/>
              </w:rPr>
            </w:pPr>
            <w:r w:rsidRPr="00CE3488">
              <w:rPr>
                <w:sz w:val="18"/>
                <w:szCs w:val="18"/>
              </w:rPr>
              <w:t xml:space="preserve">Please justify your rating and address the following points in your comments. Please keep word count between 200 words minimum and 500 words maximum. </w:t>
            </w:r>
          </w:p>
          <w:p w:rsidR="00DB68C8" w:rsidRPr="00D066EA" w:rsidRDefault="00DB68C8" w:rsidP="00DB68C8">
            <w:pPr>
              <w:pStyle w:val="ListParagraph"/>
              <w:numPr>
                <w:ilvl w:val="0"/>
                <w:numId w:val="11"/>
              </w:numPr>
              <w:spacing w:after="0" w:line="240" w:lineRule="auto"/>
              <w:ind w:left="342" w:hanging="270"/>
              <w:rPr>
                <w:sz w:val="18"/>
                <w:szCs w:val="18"/>
              </w:rPr>
            </w:pPr>
            <w:r w:rsidRPr="00D066EA">
              <w:rPr>
                <w:sz w:val="18"/>
                <w:szCs w:val="18"/>
              </w:rPr>
              <w:t>Explain why you gave a specific rating.</w:t>
            </w:r>
          </w:p>
          <w:p w:rsidR="00DB68C8" w:rsidRDefault="00DB68C8" w:rsidP="00DB68C8">
            <w:pPr>
              <w:pStyle w:val="ListParagraph"/>
              <w:numPr>
                <w:ilvl w:val="0"/>
                <w:numId w:val="11"/>
              </w:numPr>
              <w:spacing w:after="0" w:line="240" w:lineRule="auto"/>
              <w:ind w:left="342" w:hanging="270"/>
              <w:rPr>
                <w:sz w:val="18"/>
                <w:szCs w:val="18"/>
              </w:rPr>
            </w:pPr>
            <w:r w:rsidRPr="00D066EA">
              <w:rPr>
                <w:sz w:val="18"/>
                <w:szCs w:val="18"/>
              </w:rPr>
              <w:t>Note trends, both positive and negative, in achievement of outcomes as per the updated indicators provided in the DO sheet.</w:t>
            </w:r>
          </w:p>
          <w:p w:rsidR="00DB68C8" w:rsidRPr="00D066EA" w:rsidRDefault="00DB68C8" w:rsidP="00DB68C8">
            <w:pPr>
              <w:pStyle w:val="ListParagraph"/>
              <w:numPr>
                <w:ilvl w:val="0"/>
                <w:numId w:val="11"/>
              </w:numPr>
              <w:spacing w:after="0" w:line="240" w:lineRule="auto"/>
              <w:ind w:left="342" w:hanging="270"/>
              <w:rPr>
                <w:sz w:val="18"/>
                <w:szCs w:val="18"/>
              </w:rPr>
            </w:pPr>
            <w:r w:rsidRPr="00D066EA">
              <w:rPr>
                <w:sz w:val="18"/>
                <w:szCs w:val="18"/>
              </w:rPr>
              <w:t>Provide recommendations for next steps.</w:t>
            </w:r>
          </w:p>
        </w:tc>
      </w:tr>
      <w:tr w:rsidR="00DB68C8" w:rsidTr="008B54C1">
        <w:tc>
          <w:tcPr>
            <w:tcW w:w="1818" w:type="dxa"/>
            <w:vMerge/>
            <w:shd w:val="clear" w:color="auto" w:fill="D5DCE4" w:themeFill="text2" w:themeFillTint="33"/>
          </w:tcPr>
          <w:p w:rsidR="00DB68C8" w:rsidRPr="00B06F5E" w:rsidRDefault="00DB68C8" w:rsidP="008B54C1">
            <w:pPr>
              <w:contextualSpacing/>
              <w:rPr>
                <w:b/>
              </w:rPr>
            </w:pPr>
          </w:p>
        </w:tc>
        <w:tc>
          <w:tcPr>
            <w:tcW w:w="9198" w:type="dxa"/>
          </w:tcPr>
          <w:p w:rsidR="00DB68C8" w:rsidRDefault="00DB68C8" w:rsidP="008B54C1">
            <w:pPr>
              <w:contextualSpacing/>
            </w:pPr>
            <w:r>
              <w:t>[DO rating in 2014]</w:t>
            </w:r>
          </w:p>
        </w:tc>
      </w:tr>
      <w:tr w:rsidR="00DB68C8" w:rsidTr="008B54C1">
        <w:tc>
          <w:tcPr>
            <w:tcW w:w="1818" w:type="dxa"/>
            <w:vMerge/>
            <w:shd w:val="clear" w:color="auto" w:fill="D5DCE4" w:themeFill="text2" w:themeFillTint="33"/>
          </w:tcPr>
          <w:p w:rsidR="00DB68C8" w:rsidRPr="00B06F5E" w:rsidRDefault="00DB68C8" w:rsidP="008B54C1">
            <w:pPr>
              <w:contextualSpacing/>
              <w:rPr>
                <w:b/>
              </w:rPr>
            </w:pPr>
          </w:p>
        </w:tc>
        <w:tc>
          <w:tcPr>
            <w:tcW w:w="9198" w:type="dxa"/>
          </w:tcPr>
          <w:p w:rsidR="00DB68C8" w:rsidRDefault="00DB68C8" w:rsidP="008B54C1">
            <w:pPr>
              <w:contextualSpacing/>
            </w:pPr>
            <w:r>
              <w:t>[comments]</w:t>
            </w:r>
          </w:p>
          <w:p w:rsidR="00DB68C8" w:rsidRDefault="00DB68C8" w:rsidP="008B54C1">
            <w:pPr>
              <w:contextualSpacing/>
            </w:pPr>
          </w:p>
          <w:p w:rsidR="00DB68C8" w:rsidRDefault="00DB68C8" w:rsidP="008B54C1">
            <w:pPr>
              <w:contextualSpacing/>
            </w:pPr>
          </w:p>
        </w:tc>
      </w:tr>
      <w:tr w:rsidR="00DB68C8" w:rsidTr="008B54C1">
        <w:tc>
          <w:tcPr>
            <w:tcW w:w="1818" w:type="dxa"/>
            <w:vMerge w:val="restart"/>
            <w:shd w:val="clear" w:color="auto" w:fill="D5DCE4" w:themeFill="text2" w:themeFillTint="33"/>
          </w:tcPr>
          <w:p w:rsidR="00DB68C8" w:rsidRPr="00CE3488" w:rsidRDefault="00DB68C8" w:rsidP="008B54C1">
            <w:pPr>
              <w:contextualSpacing/>
            </w:pPr>
            <w:r w:rsidRPr="00226979">
              <w:rPr>
                <w:b/>
              </w:rPr>
              <w:t>UNDP Technical Adviser</w:t>
            </w:r>
            <w:r>
              <w:rPr>
                <w:b/>
              </w:rPr>
              <w:t xml:space="preserve"> </w:t>
            </w:r>
            <w:r w:rsidRPr="00CE3488">
              <w:rPr>
                <w:sz w:val="18"/>
                <w:szCs w:val="18"/>
              </w:rPr>
              <w:t>is the UNDP-GEF Technical Adviser.</w:t>
            </w:r>
          </w:p>
        </w:tc>
        <w:tc>
          <w:tcPr>
            <w:tcW w:w="9198" w:type="dxa"/>
            <w:shd w:val="clear" w:color="auto" w:fill="D5DCE4" w:themeFill="text2" w:themeFillTint="33"/>
          </w:tcPr>
          <w:p w:rsidR="00DB68C8" w:rsidRDefault="00DB68C8" w:rsidP="008B54C1">
            <w:pPr>
              <w:contextualSpacing/>
              <w:rPr>
                <w:sz w:val="18"/>
                <w:szCs w:val="18"/>
              </w:rPr>
            </w:pPr>
            <w:r w:rsidRPr="00CE3488">
              <w:rPr>
                <w:sz w:val="18"/>
                <w:szCs w:val="18"/>
              </w:rPr>
              <w:t>MANDATORY RATING MUST BE PROVIDED for all projects.</w:t>
            </w:r>
          </w:p>
          <w:p w:rsidR="00DB68C8" w:rsidRDefault="00DB68C8" w:rsidP="008B54C1">
            <w:pPr>
              <w:contextualSpacing/>
              <w:rPr>
                <w:sz w:val="18"/>
                <w:szCs w:val="18"/>
              </w:rPr>
            </w:pPr>
          </w:p>
          <w:p w:rsidR="00DB68C8" w:rsidRPr="006E733D" w:rsidRDefault="00DB68C8" w:rsidP="008B54C1">
            <w:pPr>
              <w:contextualSpacing/>
              <w:rPr>
                <w:sz w:val="18"/>
                <w:szCs w:val="18"/>
              </w:rPr>
            </w:pPr>
            <w:r w:rsidRPr="006E733D">
              <w:rPr>
                <w:sz w:val="18"/>
                <w:szCs w:val="18"/>
              </w:rPr>
              <w:t>Please review the cumulative progress toward end-of-project targets as noted in the DO tab of this PIR and provide a rating on this progress. Please consider the following questions before selecting a DO rating:</w:t>
            </w:r>
          </w:p>
          <w:p w:rsidR="00DB68C8" w:rsidRDefault="00DB68C8" w:rsidP="00DB68C8">
            <w:pPr>
              <w:pStyle w:val="ListParagraph"/>
              <w:numPr>
                <w:ilvl w:val="0"/>
                <w:numId w:val="12"/>
              </w:numPr>
              <w:spacing w:after="0" w:line="240" w:lineRule="auto"/>
              <w:ind w:left="342" w:hanging="270"/>
              <w:rPr>
                <w:sz w:val="18"/>
                <w:szCs w:val="18"/>
              </w:rPr>
            </w:pPr>
            <w:r w:rsidRPr="006E733D">
              <w:rPr>
                <w:sz w:val="18"/>
                <w:szCs w:val="18"/>
              </w:rPr>
              <w:t>What is the likelihood that the project will achieve its stated objective?</w:t>
            </w:r>
            <w:r w:rsidRPr="006E733D">
              <w:rPr>
                <w:sz w:val="18"/>
                <w:szCs w:val="18"/>
              </w:rPr>
              <w:tab/>
            </w:r>
          </w:p>
          <w:p w:rsidR="00DB68C8" w:rsidRPr="006E733D" w:rsidRDefault="00DB68C8" w:rsidP="00DB68C8">
            <w:pPr>
              <w:pStyle w:val="ListParagraph"/>
              <w:numPr>
                <w:ilvl w:val="0"/>
                <w:numId w:val="12"/>
              </w:numPr>
              <w:spacing w:after="0" w:line="240" w:lineRule="auto"/>
              <w:ind w:left="342" w:hanging="270"/>
              <w:rPr>
                <w:sz w:val="18"/>
                <w:szCs w:val="18"/>
              </w:rPr>
            </w:pPr>
            <w:r w:rsidRPr="006E733D">
              <w:rPr>
                <w:sz w:val="18"/>
                <w:szCs w:val="18"/>
              </w:rPr>
              <w:t>What is the likelihood that the project will achieve all stated outcomes by the planned project closure date?</w:t>
            </w:r>
          </w:p>
          <w:p w:rsidR="00DB68C8" w:rsidRPr="00CE3488" w:rsidRDefault="00DB68C8" w:rsidP="008B54C1">
            <w:pPr>
              <w:contextualSpacing/>
              <w:rPr>
                <w:sz w:val="18"/>
                <w:szCs w:val="18"/>
              </w:rPr>
            </w:pPr>
          </w:p>
          <w:p w:rsidR="00DB68C8" w:rsidRPr="00CE3488" w:rsidRDefault="00DB68C8" w:rsidP="008B54C1">
            <w:pPr>
              <w:contextualSpacing/>
              <w:rPr>
                <w:sz w:val="18"/>
                <w:szCs w:val="18"/>
              </w:rPr>
            </w:pPr>
            <w:r w:rsidRPr="00CE3488">
              <w:rPr>
                <w:sz w:val="18"/>
                <w:szCs w:val="18"/>
              </w:rPr>
              <w:t xml:space="preserve">Please justify your rating and address the following points in your comments. Please keep word count between 500 words minimum and 1200 words maximum. </w:t>
            </w:r>
          </w:p>
          <w:p w:rsidR="00DB68C8" w:rsidRPr="00D066EA" w:rsidRDefault="00DB68C8" w:rsidP="00DB68C8">
            <w:pPr>
              <w:pStyle w:val="ListParagraph"/>
              <w:numPr>
                <w:ilvl w:val="0"/>
                <w:numId w:val="13"/>
              </w:numPr>
              <w:spacing w:after="0" w:line="240" w:lineRule="auto"/>
              <w:ind w:left="342" w:hanging="270"/>
              <w:rPr>
                <w:sz w:val="18"/>
                <w:szCs w:val="18"/>
              </w:rPr>
            </w:pPr>
            <w:r w:rsidRPr="00D066EA">
              <w:rPr>
                <w:sz w:val="18"/>
                <w:szCs w:val="18"/>
              </w:rPr>
              <w:t>Explain why you gave a specific rating (do not repeat the project objective).</w:t>
            </w:r>
          </w:p>
          <w:p w:rsidR="00DB68C8" w:rsidRPr="00D066EA" w:rsidRDefault="00DB68C8" w:rsidP="00DB68C8">
            <w:pPr>
              <w:pStyle w:val="ListParagraph"/>
              <w:numPr>
                <w:ilvl w:val="0"/>
                <w:numId w:val="13"/>
              </w:numPr>
              <w:spacing w:after="0" w:line="240" w:lineRule="auto"/>
              <w:ind w:left="342" w:hanging="270"/>
              <w:rPr>
                <w:sz w:val="18"/>
                <w:szCs w:val="18"/>
              </w:rPr>
            </w:pPr>
            <w:r w:rsidRPr="00D066EA">
              <w:rPr>
                <w:sz w:val="18"/>
                <w:szCs w:val="18"/>
              </w:rPr>
              <w:t>Note trends, both positive and negative, in achievement of outcomes as per the updated indicators provided in the DO sheet.</w:t>
            </w:r>
          </w:p>
          <w:p w:rsidR="00DB68C8" w:rsidRDefault="00DB68C8" w:rsidP="00DB68C8">
            <w:pPr>
              <w:pStyle w:val="ListParagraph"/>
              <w:numPr>
                <w:ilvl w:val="0"/>
                <w:numId w:val="13"/>
              </w:numPr>
              <w:spacing w:after="0" w:line="240" w:lineRule="auto"/>
              <w:ind w:left="342" w:hanging="270"/>
              <w:rPr>
                <w:sz w:val="18"/>
                <w:szCs w:val="18"/>
              </w:rPr>
            </w:pPr>
            <w:r w:rsidRPr="00D066EA">
              <w:rPr>
                <w:sz w:val="18"/>
                <w:szCs w:val="18"/>
              </w:rPr>
              <w:t xml:space="preserve">Fully explain the critical risks that have affected progress. </w:t>
            </w:r>
          </w:p>
          <w:p w:rsidR="00DB68C8" w:rsidRPr="00D066EA" w:rsidRDefault="00DB68C8" w:rsidP="00DB68C8">
            <w:pPr>
              <w:pStyle w:val="ListParagraph"/>
              <w:numPr>
                <w:ilvl w:val="0"/>
                <w:numId w:val="13"/>
              </w:numPr>
              <w:spacing w:after="0" w:line="240" w:lineRule="auto"/>
              <w:ind w:left="342" w:hanging="270"/>
              <w:rPr>
                <w:sz w:val="18"/>
                <w:szCs w:val="18"/>
              </w:rPr>
            </w:pPr>
            <w:r w:rsidRPr="00D066EA">
              <w:rPr>
                <w:sz w:val="18"/>
                <w:szCs w:val="18"/>
              </w:rPr>
              <w:t>Outline action plan to address projects with DO rating of HU, U or MU.</w:t>
            </w:r>
          </w:p>
        </w:tc>
      </w:tr>
      <w:tr w:rsidR="00DB68C8" w:rsidTr="008B54C1">
        <w:tc>
          <w:tcPr>
            <w:tcW w:w="1818" w:type="dxa"/>
            <w:vMerge/>
            <w:shd w:val="clear" w:color="auto" w:fill="D5DCE4" w:themeFill="text2" w:themeFillTint="33"/>
          </w:tcPr>
          <w:p w:rsidR="00DB68C8" w:rsidRPr="00226979" w:rsidRDefault="00DB68C8" w:rsidP="008B54C1">
            <w:pPr>
              <w:contextualSpacing/>
              <w:rPr>
                <w:b/>
              </w:rPr>
            </w:pPr>
          </w:p>
        </w:tc>
        <w:tc>
          <w:tcPr>
            <w:tcW w:w="9198" w:type="dxa"/>
          </w:tcPr>
          <w:p w:rsidR="00DB68C8" w:rsidRDefault="00DB68C8" w:rsidP="008B54C1">
            <w:pPr>
              <w:contextualSpacing/>
            </w:pPr>
            <w:r>
              <w:t>[DO rating in 2014]</w:t>
            </w:r>
          </w:p>
        </w:tc>
      </w:tr>
      <w:tr w:rsidR="00DB68C8" w:rsidTr="008B54C1">
        <w:tc>
          <w:tcPr>
            <w:tcW w:w="1818" w:type="dxa"/>
            <w:vMerge/>
            <w:shd w:val="clear" w:color="auto" w:fill="D5DCE4" w:themeFill="text2" w:themeFillTint="33"/>
          </w:tcPr>
          <w:p w:rsidR="00DB68C8" w:rsidRDefault="00DB68C8" w:rsidP="008B54C1">
            <w:pPr>
              <w:contextualSpacing/>
            </w:pPr>
          </w:p>
        </w:tc>
        <w:tc>
          <w:tcPr>
            <w:tcW w:w="9198" w:type="dxa"/>
          </w:tcPr>
          <w:p w:rsidR="00DB68C8" w:rsidRDefault="00DB68C8" w:rsidP="008B54C1">
            <w:pPr>
              <w:contextualSpacing/>
            </w:pPr>
            <w:r>
              <w:t>[comments]</w:t>
            </w:r>
          </w:p>
          <w:p w:rsidR="00DB68C8" w:rsidRDefault="00DB68C8" w:rsidP="008B54C1">
            <w:pPr>
              <w:contextualSpacing/>
            </w:pPr>
          </w:p>
          <w:p w:rsidR="00DB68C8" w:rsidRDefault="00DB68C8" w:rsidP="008B54C1">
            <w:pPr>
              <w:contextualSpacing/>
            </w:pPr>
          </w:p>
        </w:tc>
      </w:tr>
    </w:tbl>
    <w:p w:rsidR="00DB68C8" w:rsidRDefault="00DB68C8" w:rsidP="00DB68C8">
      <w:pPr>
        <w:contextualSpacing/>
      </w:pPr>
    </w:p>
    <w:p w:rsidR="00DB68C8" w:rsidRPr="00CE3488" w:rsidRDefault="00DB68C8" w:rsidP="00DB68C8">
      <w:pPr>
        <w:contextualSpacing/>
        <w:rPr>
          <w:b/>
          <w:i/>
        </w:rPr>
      </w:pPr>
      <w:r>
        <w:rPr>
          <w:b/>
          <w:i/>
        </w:rPr>
        <w:t>General comments</w:t>
      </w:r>
      <w:r w:rsidRPr="00D960B3">
        <w:rPr>
          <w:b/>
          <w:i/>
        </w:rPr>
        <w:t xml:space="preserve"> </w:t>
      </w:r>
      <w:r>
        <w:rPr>
          <w:b/>
          <w:i/>
        </w:rPr>
        <w:t>on Development Objective Rating</w:t>
      </w:r>
    </w:p>
    <w:tbl>
      <w:tblPr>
        <w:tblStyle w:val="TableGrid"/>
        <w:tblW w:w="0" w:type="auto"/>
        <w:tblLook w:val="04A0" w:firstRow="1" w:lastRow="0" w:firstColumn="1" w:lastColumn="0" w:noHBand="0" w:noVBand="1"/>
      </w:tblPr>
      <w:tblGrid>
        <w:gridCol w:w="11016"/>
      </w:tblGrid>
      <w:tr w:rsidR="00DB68C8" w:rsidTr="008B54C1">
        <w:tc>
          <w:tcPr>
            <w:tcW w:w="11016" w:type="dxa"/>
          </w:tcPr>
          <w:p w:rsidR="00DB68C8" w:rsidRDefault="00DB68C8" w:rsidP="008B54C1">
            <w:pPr>
              <w:contextualSpacing/>
            </w:pPr>
          </w:p>
          <w:p w:rsidR="00DB68C8" w:rsidRDefault="00F94C33" w:rsidP="008B54C1">
            <w:pPr>
              <w:contextualSpacing/>
            </w:pPr>
            <w:r>
              <w:t>NA</w:t>
            </w:r>
          </w:p>
          <w:p w:rsidR="00DB68C8" w:rsidRDefault="00DB68C8" w:rsidP="008B54C1">
            <w:pPr>
              <w:contextualSpacing/>
            </w:pPr>
          </w:p>
        </w:tc>
      </w:tr>
    </w:tbl>
    <w:p w:rsidR="00DB68C8" w:rsidRDefault="00DB68C8" w:rsidP="00DB68C8">
      <w:pPr>
        <w:contextualSpacing/>
      </w:pPr>
    </w:p>
    <w:tbl>
      <w:tblPr>
        <w:tblStyle w:val="TableGrid"/>
        <w:tblW w:w="0" w:type="auto"/>
        <w:jc w:val="center"/>
        <w:shd w:val="clear" w:color="auto" w:fill="D5DCE4" w:themeFill="text2" w:themeFillTint="33"/>
        <w:tblLook w:val="04A0" w:firstRow="1" w:lastRow="0" w:firstColumn="1" w:lastColumn="0" w:noHBand="0" w:noVBand="1"/>
      </w:tblPr>
      <w:tblGrid>
        <w:gridCol w:w="2178"/>
        <w:gridCol w:w="5850"/>
      </w:tblGrid>
      <w:tr w:rsidR="00DB68C8" w:rsidRPr="007F79B7" w:rsidTr="008B54C1">
        <w:trPr>
          <w:jc w:val="center"/>
        </w:trPr>
        <w:tc>
          <w:tcPr>
            <w:tcW w:w="8028" w:type="dxa"/>
            <w:gridSpan w:val="2"/>
            <w:shd w:val="clear" w:color="auto" w:fill="D5DCE4" w:themeFill="text2" w:themeFillTint="33"/>
            <w:vAlign w:val="center"/>
          </w:tcPr>
          <w:p w:rsidR="00DB68C8" w:rsidRPr="007F79B7" w:rsidRDefault="00DB68C8" w:rsidP="008B54C1">
            <w:pPr>
              <w:contextualSpacing/>
              <w:jc w:val="center"/>
              <w:rPr>
                <w:b/>
                <w:sz w:val="18"/>
                <w:szCs w:val="18"/>
              </w:rPr>
            </w:pPr>
            <w:r>
              <w:rPr>
                <w:b/>
                <w:sz w:val="18"/>
                <w:szCs w:val="18"/>
              </w:rPr>
              <w:t xml:space="preserve">DO Progress: </w:t>
            </w:r>
            <w:r w:rsidRPr="007F79B7">
              <w:rPr>
                <w:b/>
                <w:sz w:val="18"/>
                <w:szCs w:val="18"/>
              </w:rPr>
              <w:t>Rating Definitions</w:t>
            </w:r>
          </w:p>
        </w:tc>
      </w:tr>
      <w:tr w:rsidR="00DB68C8" w:rsidRPr="007F79B7" w:rsidTr="008B54C1">
        <w:trPr>
          <w:jc w:val="center"/>
        </w:trPr>
        <w:tc>
          <w:tcPr>
            <w:tcW w:w="2178" w:type="dxa"/>
            <w:shd w:val="clear" w:color="auto" w:fill="D5DCE4" w:themeFill="text2" w:themeFillTint="33"/>
          </w:tcPr>
          <w:p w:rsidR="00DB68C8" w:rsidRPr="007F79B7" w:rsidRDefault="00DB68C8" w:rsidP="008B54C1">
            <w:pPr>
              <w:contextualSpacing/>
              <w:rPr>
                <w:sz w:val="18"/>
                <w:szCs w:val="18"/>
              </w:rPr>
            </w:pPr>
            <w:r w:rsidRPr="007F79B7">
              <w:rPr>
                <w:sz w:val="18"/>
                <w:szCs w:val="18"/>
              </w:rPr>
              <w:t>Highly Satisfactory (HS)</w:t>
            </w:r>
          </w:p>
        </w:tc>
        <w:tc>
          <w:tcPr>
            <w:tcW w:w="5850" w:type="dxa"/>
            <w:shd w:val="clear" w:color="auto" w:fill="D5DCE4" w:themeFill="text2" w:themeFillTint="33"/>
          </w:tcPr>
          <w:p w:rsidR="00DB68C8" w:rsidRPr="007F79B7" w:rsidRDefault="00DB68C8" w:rsidP="008B54C1">
            <w:pPr>
              <w:contextualSpacing/>
              <w:rPr>
                <w:sz w:val="18"/>
                <w:szCs w:val="18"/>
              </w:rPr>
            </w:pPr>
            <w:r w:rsidRPr="007F79B7">
              <w:rPr>
                <w:sz w:val="18"/>
                <w:szCs w:val="18"/>
              </w:rPr>
              <w:t>Project is expected to achieve or exceed all its major global environmental objectives and yield substantial global environmental benefits without major shortcomings. The project can be presented as “good practice”.</w:t>
            </w:r>
          </w:p>
        </w:tc>
      </w:tr>
      <w:tr w:rsidR="00DB68C8" w:rsidRPr="007F79B7" w:rsidTr="008B54C1">
        <w:trPr>
          <w:jc w:val="center"/>
        </w:trPr>
        <w:tc>
          <w:tcPr>
            <w:tcW w:w="2178" w:type="dxa"/>
            <w:shd w:val="clear" w:color="auto" w:fill="D5DCE4" w:themeFill="text2" w:themeFillTint="33"/>
          </w:tcPr>
          <w:p w:rsidR="00DB68C8" w:rsidRPr="007F79B7" w:rsidRDefault="00DB68C8" w:rsidP="008B54C1">
            <w:pPr>
              <w:contextualSpacing/>
              <w:rPr>
                <w:sz w:val="18"/>
                <w:szCs w:val="18"/>
              </w:rPr>
            </w:pPr>
            <w:r w:rsidRPr="007F79B7">
              <w:rPr>
                <w:sz w:val="18"/>
                <w:szCs w:val="18"/>
              </w:rPr>
              <w:t>Satisfactory (S)</w:t>
            </w:r>
          </w:p>
        </w:tc>
        <w:tc>
          <w:tcPr>
            <w:tcW w:w="5850" w:type="dxa"/>
            <w:shd w:val="clear" w:color="auto" w:fill="D5DCE4" w:themeFill="text2" w:themeFillTint="33"/>
          </w:tcPr>
          <w:p w:rsidR="00DB68C8" w:rsidRPr="007F79B7" w:rsidRDefault="00DB68C8" w:rsidP="008B54C1">
            <w:pPr>
              <w:contextualSpacing/>
              <w:rPr>
                <w:sz w:val="18"/>
                <w:szCs w:val="18"/>
              </w:rPr>
            </w:pPr>
            <w:r w:rsidRPr="007F79B7">
              <w:rPr>
                <w:sz w:val="18"/>
                <w:szCs w:val="18"/>
              </w:rPr>
              <w:t>Project is expected to achieve most of its major global environmental objectives and yield satisfactory global environmental benefits with only minor shortcomings.</w:t>
            </w:r>
          </w:p>
        </w:tc>
      </w:tr>
      <w:tr w:rsidR="00DB68C8" w:rsidRPr="007F79B7" w:rsidTr="008B54C1">
        <w:trPr>
          <w:jc w:val="center"/>
        </w:trPr>
        <w:tc>
          <w:tcPr>
            <w:tcW w:w="2178" w:type="dxa"/>
            <w:shd w:val="clear" w:color="auto" w:fill="D5DCE4" w:themeFill="text2" w:themeFillTint="33"/>
          </w:tcPr>
          <w:p w:rsidR="00DB68C8" w:rsidRPr="007F79B7" w:rsidRDefault="00DB68C8" w:rsidP="008B54C1">
            <w:pPr>
              <w:contextualSpacing/>
              <w:rPr>
                <w:sz w:val="18"/>
                <w:szCs w:val="18"/>
              </w:rPr>
            </w:pPr>
            <w:r w:rsidRPr="007F79B7">
              <w:rPr>
                <w:sz w:val="18"/>
                <w:szCs w:val="18"/>
              </w:rPr>
              <w:lastRenderedPageBreak/>
              <w:t xml:space="preserve">Moderately Satisfactory (MS) </w:t>
            </w:r>
          </w:p>
          <w:p w:rsidR="00DB68C8" w:rsidRPr="007F79B7" w:rsidRDefault="00DB68C8" w:rsidP="008B54C1">
            <w:pPr>
              <w:contextualSpacing/>
              <w:rPr>
                <w:sz w:val="18"/>
                <w:szCs w:val="18"/>
              </w:rPr>
            </w:pPr>
          </w:p>
        </w:tc>
        <w:tc>
          <w:tcPr>
            <w:tcW w:w="5850" w:type="dxa"/>
            <w:shd w:val="clear" w:color="auto" w:fill="D5DCE4" w:themeFill="text2" w:themeFillTint="33"/>
          </w:tcPr>
          <w:p w:rsidR="00DB68C8" w:rsidRPr="007F79B7" w:rsidRDefault="00DB68C8" w:rsidP="008B54C1">
            <w:pPr>
              <w:contextualSpacing/>
              <w:rPr>
                <w:sz w:val="18"/>
                <w:szCs w:val="18"/>
              </w:rPr>
            </w:pPr>
            <w:r w:rsidRPr="007F79B7">
              <w:rPr>
                <w:sz w:val="18"/>
                <w:szCs w:val="18"/>
              </w:rPr>
              <w:t>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w:t>
            </w:r>
          </w:p>
        </w:tc>
      </w:tr>
      <w:tr w:rsidR="00DB68C8" w:rsidRPr="007F79B7" w:rsidTr="008B54C1">
        <w:trPr>
          <w:jc w:val="center"/>
        </w:trPr>
        <w:tc>
          <w:tcPr>
            <w:tcW w:w="2178" w:type="dxa"/>
            <w:shd w:val="clear" w:color="auto" w:fill="D5DCE4" w:themeFill="text2" w:themeFillTint="33"/>
          </w:tcPr>
          <w:p w:rsidR="00DB68C8" w:rsidRPr="007F79B7" w:rsidRDefault="00DB68C8" w:rsidP="008B54C1">
            <w:pPr>
              <w:contextualSpacing/>
              <w:rPr>
                <w:sz w:val="18"/>
                <w:szCs w:val="18"/>
              </w:rPr>
            </w:pPr>
            <w:r w:rsidRPr="007F79B7">
              <w:rPr>
                <w:sz w:val="18"/>
                <w:szCs w:val="18"/>
              </w:rPr>
              <w:t>Moderately Unsatisfactory (MU)</w:t>
            </w:r>
          </w:p>
        </w:tc>
        <w:tc>
          <w:tcPr>
            <w:tcW w:w="5850" w:type="dxa"/>
            <w:shd w:val="clear" w:color="auto" w:fill="D5DCE4" w:themeFill="text2" w:themeFillTint="33"/>
          </w:tcPr>
          <w:p w:rsidR="00DB68C8" w:rsidRPr="007F79B7" w:rsidRDefault="00DB68C8" w:rsidP="008B54C1">
            <w:pPr>
              <w:contextualSpacing/>
              <w:rPr>
                <w:sz w:val="18"/>
                <w:szCs w:val="18"/>
              </w:rPr>
            </w:pPr>
            <w:r w:rsidRPr="007F79B7">
              <w:rPr>
                <w:sz w:val="18"/>
                <w:szCs w:val="18"/>
              </w:rPr>
              <w:t>Project is expected to achieve its major global environmental objectives with major shortcomings or is expected to achieve only some of its major global environmental objectives.</w:t>
            </w:r>
          </w:p>
        </w:tc>
      </w:tr>
      <w:tr w:rsidR="00DB68C8" w:rsidRPr="007F79B7" w:rsidTr="008B54C1">
        <w:trPr>
          <w:jc w:val="center"/>
        </w:trPr>
        <w:tc>
          <w:tcPr>
            <w:tcW w:w="2178" w:type="dxa"/>
            <w:shd w:val="clear" w:color="auto" w:fill="D5DCE4" w:themeFill="text2" w:themeFillTint="33"/>
          </w:tcPr>
          <w:p w:rsidR="00DB68C8" w:rsidRPr="007F79B7" w:rsidRDefault="00DB68C8" w:rsidP="008B54C1">
            <w:pPr>
              <w:contextualSpacing/>
              <w:rPr>
                <w:sz w:val="18"/>
                <w:szCs w:val="18"/>
              </w:rPr>
            </w:pPr>
            <w:r w:rsidRPr="007F79B7">
              <w:rPr>
                <w:sz w:val="18"/>
                <w:szCs w:val="18"/>
              </w:rPr>
              <w:t>Unsatisfactory (U)</w:t>
            </w:r>
          </w:p>
        </w:tc>
        <w:tc>
          <w:tcPr>
            <w:tcW w:w="5850" w:type="dxa"/>
            <w:shd w:val="clear" w:color="auto" w:fill="D5DCE4" w:themeFill="text2" w:themeFillTint="33"/>
          </w:tcPr>
          <w:p w:rsidR="00DB68C8" w:rsidRPr="007F79B7" w:rsidRDefault="00DB68C8" w:rsidP="008B54C1">
            <w:pPr>
              <w:contextualSpacing/>
              <w:rPr>
                <w:sz w:val="18"/>
                <w:szCs w:val="18"/>
              </w:rPr>
            </w:pPr>
            <w:r w:rsidRPr="007F79B7">
              <w:rPr>
                <w:sz w:val="18"/>
                <w:szCs w:val="18"/>
              </w:rPr>
              <w:t>Project is expected not to achieve most of its major global environment objectives or to yield any satisfactory global environmental benefits.</w:t>
            </w:r>
          </w:p>
        </w:tc>
      </w:tr>
      <w:tr w:rsidR="00DB68C8" w:rsidRPr="007F79B7" w:rsidTr="008B54C1">
        <w:trPr>
          <w:jc w:val="center"/>
        </w:trPr>
        <w:tc>
          <w:tcPr>
            <w:tcW w:w="2178" w:type="dxa"/>
            <w:shd w:val="clear" w:color="auto" w:fill="D5DCE4" w:themeFill="text2" w:themeFillTint="33"/>
          </w:tcPr>
          <w:p w:rsidR="00DB68C8" w:rsidRPr="007F79B7" w:rsidRDefault="00DB68C8" w:rsidP="008B54C1">
            <w:pPr>
              <w:contextualSpacing/>
              <w:rPr>
                <w:sz w:val="18"/>
                <w:szCs w:val="18"/>
              </w:rPr>
            </w:pPr>
          </w:p>
          <w:p w:rsidR="00DB68C8" w:rsidRPr="007F79B7" w:rsidRDefault="00DB68C8" w:rsidP="008B54C1">
            <w:pPr>
              <w:contextualSpacing/>
              <w:rPr>
                <w:sz w:val="18"/>
                <w:szCs w:val="18"/>
              </w:rPr>
            </w:pPr>
            <w:r w:rsidRPr="007F79B7">
              <w:rPr>
                <w:sz w:val="18"/>
                <w:szCs w:val="18"/>
              </w:rPr>
              <w:t>Highly Unsatisfactory (HU)</w:t>
            </w:r>
          </w:p>
        </w:tc>
        <w:tc>
          <w:tcPr>
            <w:tcW w:w="5850" w:type="dxa"/>
            <w:shd w:val="clear" w:color="auto" w:fill="D5DCE4" w:themeFill="text2" w:themeFillTint="33"/>
          </w:tcPr>
          <w:p w:rsidR="00DB68C8" w:rsidRPr="007F79B7" w:rsidRDefault="00DB68C8" w:rsidP="008B54C1">
            <w:pPr>
              <w:contextualSpacing/>
              <w:rPr>
                <w:sz w:val="18"/>
                <w:szCs w:val="18"/>
              </w:rPr>
            </w:pPr>
            <w:r w:rsidRPr="007F79B7">
              <w:rPr>
                <w:sz w:val="18"/>
                <w:szCs w:val="18"/>
              </w:rPr>
              <w:t>The project has failed to achieve, and is not expected to achieve, any of its major global environment objectives with no worthwhile benefits.</w:t>
            </w:r>
          </w:p>
        </w:tc>
      </w:tr>
    </w:tbl>
    <w:p w:rsidR="00DB68C8" w:rsidRDefault="00DB68C8" w:rsidP="00DB68C8">
      <w:pPr>
        <w:contextualSpacing/>
      </w:pPr>
    </w:p>
    <w:p w:rsidR="00DB68C8" w:rsidRDefault="00DB68C8" w:rsidP="00DB68C8">
      <w:pPr>
        <w:contextualSpacing/>
      </w:pPr>
    </w:p>
    <w:p w:rsidR="00184CE9" w:rsidRDefault="00184CE9" w:rsidP="00DB68C8">
      <w:pPr>
        <w:shd w:val="clear" w:color="auto" w:fill="44546A" w:themeFill="text2"/>
        <w:contextualSpacing/>
        <w:rPr>
          <w:b/>
          <w:color w:val="FFC000"/>
          <w:sz w:val="28"/>
          <w:szCs w:val="28"/>
        </w:rPr>
        <w:sectPr w:rsidR="00184CE9" w:rsidSect="008B54C1">
          <w:pgSz w:w="12240" w:h="15840" w:code="1"/>
          <w:pgMar w:top="720" w:right="720" w:bottom="720" w:left="720" w:header="720" w:footer="720" w:gutter="0"/>
          <w:cols w:space="720"/>
          <w:docGrid w:linePitch="360"/>
        </w:sectPr>
      </w:pPr>
    </w:p>
    <w:p w:rsidR="00DB68C8" w:rsidRPr="00DD148E" w:rsidRDefault="00DB68C8" w:rsidP="00DB68C8">
      <w:pPr>
        <w:shd w:val="clear" w:color="auto" w:fill="44546A" w:themeFill="text2"/>
        <w:contextualSpacing/>
        <w:rPr>
          <w:b/>
          <w:color w:val="FFC000"/>
          <w:sz w:val="28"/>
          <w:szCs w:val="28"/>
        </w:rPr>
      </w:pPr>
      <w:r w:rsidRPr="00DD148E">
        <w:rPr>
          <w:b/>
          <w:color w:val="FFC000"/>
          <w:sz w:val="28"/>
          <w:szCs w:val="28"/>
        </w:rPr>
        <w:lastRenderedPageBreak/>
        <w:t>Implementation Progress</w:t>
      </w:r>
    </w:p>
    <w:p w:rsidR="00DB68C8" w:rsidRDefault="00DB68C8" w:rsidP="00DB68C8">
      <w:pPr>
        <w:contextualSpacing/>
      </w:pPr>
      <w:r w:rsidRPr="00DD148E">
        <w:rPr>
          <w:sz w:val="18"/>
          <w:szCs w:val="18"/>
        </w:rPr>
        <w:t xml:space="preserve">For each project Outcome briefly describe up to four (4) major outputs delivered this reporting period only (i.e. annual progress not cumulative progress).  </w:t>
      </w:r>
      <w:r w:rsidRPr="00DD148E">
        <w:rPr>
          <w:b/>
          <w:sz w:val="18"/>
          <w:szCs w:val="18"/>
        </w:rPr>
        <w:t>Do not repeat outputs reported in previous PIRs.</w:t>
      </w:r>
      <w:r w:rsidRPr="00DD148E">
        <w:rPr>
          <w:sz w:val="18"/>
          <w:szCs w:val="18"/>
        </w:rPr>
        <w:t xml:space="preserve">  If you have any general comments about the information in this section of the PIR, please note them at the bottom of this page.</w:t>
      </w:r>
    </w:p>
    <w:tbl>
      <w:tblPr>
        <w:tblStyle w:val="TableGrid"/>
        <w:tblW w:w="0" w:type="auto"/>
        <w:tblLook w:val="04A0" w:firstRow="1" w:lastRow="0" w:firstColumn="1" w:lastColumn="0" w:noHBand="0" w:noVBand="1"/>
      </w:tblPr>
      <w:tblGrid>
        <w:gridCol w:w="1278"/>
        <w:gridCol w:w="9738"/>
      </w:tblGrid>
      <w:tr w:rsidR="00DB68C8" w:rsidRPr="00B06F5E" w:rsidTr="008B54C1">
        <w:tc>
          <w:tcPr>
            <w:tcW w:w="1278" w:type="dxa"/>
            <w:shd w:val="clear" w:color="auto" w:fill="D5DCE4" w:themeFill="text2" w:themeFillTint="33"/>
            <w:vAlign w:val="center"/>
          </w:tcPr>
          <w:p w:rsidR="00DB68C8" w:rsidRPr="00B06F5E" w:rsidRDefault="00DB68C8" w:rsidP="008B54C1">
            <w:pPr>
              <w:contextualSpacing/>
              <w:jc w:val="center"/>
              <w:rPr>
                <w:b/>
              </w:rPr>
            </w:pPr>
            <w:r>
              <w:rPr>
                <w:b/>
              </w:rPr>
              <w:t>Outcome</w:t>
            </w:r>
          </w:p>
        </w:tc>
        <w:tc>
          <w:tcPr>
            <w:tcW w:w="9738" w:type="dxa"/>
            <w:shd w:val="clear" w:color="auto" w:fill="D5DCE4" w:themeFill="text2" w:themeFillTint="33"/>
            <w:vAlign w:val="center"/>
          </w:tcPr>
          <w:p w:rsidR="00DB68C8" w:rsidRPr="00DD148E" w:rsidRDefault="00DB68C8" w:rsidP="008B54C1">
            <w:pPr>
              <w:contextualSpacing/>
              <w:jc w:val="center"/>
              <w:rPr>
                <w:b/>
              </w:rPr>
            </w:pPr>
            <w:r w:rsidRPr="00DD148E">
              <w:rPr>
                <w:b/>
              </w:rPr>
              <w:t>Outputs reported as of 30 June 2014</w:t>
            </w:r>
          </w:p>
        </w:tc>
      </w:tr>
      <w:tr w:rsidR="00DB68C8" w:rsidRPr="00B06F5E" w:rsidTr="008B54C1">
        <w:tc>
          <w:tcPr>
            <w:tcW w:w="1278" w:type="dxa"/>
            <w:shd w:val="clear" w:color="auto" w:fill="D5DCE4" w:themeFill="text2" w:themeFillTint="33"/>
          </w:tcPr>
          <w:p w:rsidR="00DB68C8" w:rsidRPr="00B06F5E" w:rsidRDefault="00DB68C8" w:rsidP="008B54C1">
            <w:pPr>
              <w:contextualSpacing/>
              <w:rPr>
                <w:b/>
              </w:rPr>
            </w:pPr>
            <w:r w:rsidRPr="00B06F5E">
              <w:rPr>
                <w:b/>
              </w:rPr>
              <w:t>Outcome 1</w:t>
            </w:r>
          </w:p>
        </w:tc>
        <w:tc>
          <w:tcPr>
            <w:tcW w:w="9738" w:type="dxa"/>
            <w:shd w:val="clear" w:color="auto" w:fill="auto"/>
          </w:tcPr>
          <w:p w:rsidR="00DB68C8" w:rsidRPr="00882FD2" w:rsidRDefault="00882FD2" w:rsidP="004A373D">
            <w:pPr>
              <w:pStyle w:val="ListParagraph"/>
              <w:numPr>
                <w:ilvl w:val="0"/>
                <w:numId w:val="26"/>
              </w:numPr>
            </w:pPr>
            <w:r w:rsidRPr="00882FD2">
              <w:rPr>
                <w:rFonts w:ascii="Calibri" w:hAnsi="Calibri" w:cs="Calibri"/>
                <w:sz w:val="18"/>
                <w:szCs w:val="18"/>
              </w:rPr>
              <w:t xml:space="preserve">A Techno-economic feasibility of biomass-solar hybrid along with development of Detailed Project Report for implementing one biomass-solar hybrid based power project has been </w:t>
            </w:r>
            <w:r>
              <w:rPr>
                <w:rFonts w:ascii="Calibri" w:hAnsi="Calibri" w:cs="Calibri"/>
                <w:sz w:val="18"/>
                <w:szCs w:val="18"/>
              </w:rPr>
              <w:t>initiated and the Inception Meeting has been completed</w:t>
            </w:r>
            <w:r w:rsidR="00910438">
              <w:rPr>
                <w:rFonts w:ascii="Calibri" w:hAnsi="Calibri" w:cs="Calibri"/>
                <w:sz w:val="18"/>
                <w:szCs w:val="18"/>
              </w:rPr>
              <w:t xml:space="preserve">. </w:t>
            </w:r>
          </w:p>
          <w:p w:rsidR="00882FD2" w:rsidRPr="00DD148E" w:rsidRDefault="00882FD2" w:rsidP="004A373D">
            <w:pPr>
              <w:pStyle w:val="ListParagraph"/>
              <w:numPr>
                <w:ilvl w:val="0"/>
                <w:numId w:val="26"/>
              </w:numPr>
            </w:pPr>
            <w:r>
              <w:rPr>
                <w:rFonts w:ascii="Calibri" w:hAnsi="Calibri" w:cs="Calibri"/>
                <w:sz w:val="18"/>
                <w:szCs w:val="18"/>
              </w:rPr>
              <w:t>P</w:t>
            </w:r>
            <w:r w:rsidRPr="003944B5">
              <w:rPr>
                <w:rFonts w:ascii="Calibri" w:hAnsi="Calibri" w:cs="Calibri"/>
                <w:sz w:val="18"/>
                <w:szCs w:val="18"/>
              </w:rPr>
              <w:t xml:space="preserve">reparation of report on techno-commercial viability of wasteland for biomass production for power generation and prepare detailed project reports [DPR] for four sites has been </w:t>
            </w:r>
            <w:r>
              <w:rPr>
                <w:rFonts w:ascii="Calibri" w:hAnsi="Calibri" w:cs="Calibri"/>
                <w:sz w:val="18"/>
                <w:szCs w:val="18"/>
              </w:rPr>
              <w:t xml:space="preserve">initiated in </w:t>
            </w:r>
            <w:r w:rsidRPr="000156E8">
              <w:rPr>
                <w:rFonts w:ascii="Calibri" w:hAnsi="Calibri" w:cs="Calibri"/>
                <w:sz w:val="18"/>
                <w:szCs w:val="18"/>
              </w:rPr>
              <w:t>Rajasthan, Gujarat, Maharashtra, Orissa, Bihar, West Bengal and Mizoram.</w:t>
            </w:r>
            <w:r w:rsidRPr="009D469C">
              <w:rPr>
                <w:rFonts w:ascii="Calibri" w:hAnsi="Calibri" w:cs="Calibri"/>
                <w:sz w:val="18"/>
                <w:szCs w:val="18"/>
              </w:rPr>
              <w:t xml:space="preserve"> State wise reports on best models/ practices</w:t>
            </w:r>
            <w:r w:rsidRPr="004E1F9B">
              <w:t xml:space="preserve"> </w:t>
            </w:r>
            <w:r w:rsidRPr="000156E8">
              <w:rPr>
                <w:rFonts w:ascii="Calibri" w:hAnsi="Calibri" w:cs="Calibri"/>
                <w:sz w:val="18"/>
                <w:szCs w:val="18"/>
              </w:rPr>
              <w:t xml:space="preserve">on dedicated energy plantation on wastelands, various policy, regulatory/fiscal &amp; financial incentives promoting the use of wastelands for dedicated energy plantation has been completed and shared with the State Nodal Agencies </w:t>
            </w:r>
            <w:r>
              <w:rPr>
                <w:rFonts w:ascii="Calibri" w:hAnsi="Calibri" w:cs="Calibri"/>
                <w:sz w:val="18"/>
                <w:szCs w:val="18"/>
              </w:rPr>
              <w:t xml:space="preserve">(SNA) </w:t>
            </w:r>
            <w:r w:rsidRPr="000156E8">
              <w:rPr>
                <w:rFonts w:ascii="Calibri" w:hAnsi="Calibri" w:cs="Calibri"/>
                <w:sz w:val="18"/>
                <w:szCs w:val="18"/>
              </w:rPr>
              <w:t xml:space="preserve">for concurrence. </w:t>
            </w:r>
            <w:r>
              <w:rPr>
                <w:rFonts w:ascii="Calibri" w:hAnsi="Calibri" w:cs="Calibri"/>
                <w:sz w:val="18"/>
                <w:szCs w:val="18"/>
              </w:rPr>
              <w:t>Field visits for on-site inspection and data collection have been completed in Odisha, Maharashtra, and Rajasthan and the draft DPRs have been completed.</w:t>
            </w:r>
          </w:p>
        </w:tc>
      </w:tr>
      <w:tr w:rsidR="00DB68C8" w:rsidRPr="00B06F5E" w:rsidTr="008B54C1">
        <w:tc>
          <w:tcPr>
            <w:tcW w:w="1278" w:type="dxa"/>
            <w:shd w:val="clear" w:color="auto" w:fill="D5DCE4" w:themeFill="text2" w:themeFillTint="33"/>
          </w:tcPr>
          <w:p w:rsidR="00DB68C8" w:rsidRPr="00B06F5E" w:rsidRDefault="00DB68C8" w:rsidP="008B54C1">
            <w:pPr>
              <w:contextualSpacing/>
              <w:rPr>
                <w:b/>
              </w:rPr>
            </w:pPr>
            <w:r w:rsidRPr="00B06F5E">
              <w:rPr>
                <w:b/>
              </w:rPr>
              <w:t>Outcome 2</w:t>
            </w:r>
          </w:p>
        </w:tc>
        <w:tc>
          <w:tcPr>
            <w:tcW w:w="9738" w:type="dxa"/>
            <w:shd w:val="clear" w:color="auto" w:fill="auto"/>
          </w:tcPr>
          <w:p w:rsidR="00DB68C8" w:rsidRPr="00882FD2" w:rsidRDefault="00882FD2" w:rsidP="004A373D">
            <w:pPr>
              <w:pStyle w:val="ListParagraph"/>
              <w:numPr>
                <w:ilvl w:val="0"/>
                <w:numId w:val="27"/>
              </w:numPr>
            </w:pPr>
            <w:r w:rsidRPr="00882FD2">
              <w:rPr>
                <w:rFonts w:ascii="Calibri" w:hAnsi="Calibri" w:cs="Calibri"/>
                <w:sz w:val="18"/>
                <w:szCs w:val="18"/>
              </w:rPr>
              <w:t xml:space="preserve">The first issue of the quarterly magazine </w:t>
            </w:r>
            <w:r w:rsidR="00A3018D">
              <w:rPr>
                <w:rFonts w:ascii="Calibri" w:hAnsi="Calibri" w:cs="Calibri"/>
                <w:sz w:val="18"/>
                <w:szCs w:val="18"/>
              </w:rPr>
              <w:t>‘</w:t>
            </w:r>
            <w:proofErr w:type="spellStart"/>
            <w:r w:rsidRPr="00882FD2">
              <w:rPr>
                <w:rFonts w:ascii="Calibri" w:hAnsi="Calibri" w:cs="Calibri"/>
                <w:sz w:val="18"/>
                <w:szCs w:val="18"/>
              </w:rPr>
              <w:t>BioPower</w:t>
            </w:r>
            <w:proofErr w:type="spellEnd"/>
            <w:r w:rsidRPr="00882FD2">
              <w:rPr>
                <w:rFonts w:ascii="Calibri" w:hAnsi="Calibri" w:cs="Calibri"/>
                <w:sz w:val="18"/>
                <w:szCs w:val="18"/>
              </w:rPr>
              <w:t xml:space="preserve"> India</w:t>
            </w:r>
            <w:r w:rsidR="00A3018D">
              <w:rPr>
                <w:rFonts w:ascii="Calibri" w:hAnsi="Calibri" w:cs="Calibri"/>
                <w:sz w:val="18"/>
                <w:szCs w:val="18"/>
              </w:rPr>
              <w:t>’</w:t>
            </w:r>
            <w:r w:rsidRPr="00882FD2">
              <w:rPr>
                <w:rFonts w:ascii="Calibri" w:hAnsi="Calibri" w:cs="Calibri"/>
                <w:sz w:val="18"/>
                <w:szCs w:val="18"/>
              </w:rPr>
              <w:t xml:space="preserve"> was published in January-March 2014</w:t>
            </w:r>
            <w:r w:rsidR="00A3018D">
              <w:rPr>
                <w:rFonts w:ascii="Calibri" w:hAnsi="Calibri" w:cs="Calibri"/>
                <w:sz w:val="18"/>
                <w:szCs w:val="18"/>
              </w:rPr>
              <w:t>.</w:t>
            </w:r>
          </w:p>
          <w:p w:rsidR="005450D3" w:rsidRPr="005450D3" w:rsidRDefault="005450D3" w:rsidP="004A373D">
            <w:pPr>
              <w:pStyle w:val="ListParagraph"/>
              <w:numPr>
                <w:ilvl w:val="0"/>
                <w:numId w:val="27"/>
              </w:numPr>
              <w:rPr>
                <w:rFonts w:ascii="Calibri" w:hAnsi="Calibri" w:cs="Calibri"/>
                <w:sz w:val="18"/>
                <w:szCs w:val="18"/>
              </w:rPr>
            </w:pPr>
            <w:r w:rsidRPr="005450D3">
              <w:rPr>
                <w:rFonts w:ascii="Calibri" w:hAnsi="Calibri" w:cs="Calibri"/>
                <w:sz w:val="18"/>
                <w:szCs w:val="18"/>
              </w:rPr>
              <w:t xml:space="preserve">A web based Knowledge Portal on Biomass Power </w:t>
            </w:r>
            <w:r w:rsidR="00A3018D">
              <w:rPr>
                <w:rFonts w:ascii="Calibri" w:hAnsi="Calibri" w:cs="Calibri"/>
                <w:sz w:val="18"/>
                <w:szCs w:val="18"/>
              </w:rPr>
              <w:t xml:space="preserve">- </w:t>
            </w:r>
            <w:r w:rsidRPr="005450D3">
              <w:rPr>
                <w:rFonts w:ascii="Calibri" w:hAnsi="Calibri" w:cs="Calibri"/>
                <w:sz w:val="18"/>
                <w:szCs w:val="18"/>
              </w:rPr>
              <w:t xml:space="preserve">developing user friendly single point knowledge source for information/data related to </w:t>
            </w:r>
            <w:r w:rsidR="00A3018D">
              <w:rPr>
                <w:rFonts w:ascii="Calibri" w:hAnsi="Calibri" w:cs="Calibri"/>
                <w:sz w:val="18"/>
                <w:szCs w:val="18"/>
              </w:rPr>
              <w:t xml:space="preserve">biomass </w:t>
            </w:r>
            <w:r w:rsidRPr="005450D3">
              <w:rPr>
                <w:rFonts w:ascii="Calibri" w:hAnsi="Calibri" w:cs="Calibri"/>
                <w:sz w:val="18"/>
                <w:szCs w:val="18"/>
              </w:rPr>
              <w:t xml:space="preserve">power </w:t>
            </w:r>
            <w:r w:rsidR="00A3018D">
              <w:rPr>
                <w:rFonts w:ascii="Calibri" w:hAnsi="Calibri" w:cs="Calibri"/>
                <w:sz w:val="18"/>
                <w:szCs w:val="18"/>
              </w:rPr>
              <w:t xml:space="preserve">is under development. It covers </w:t>
            </w:r>
            <w:r w:rsidRPr="005450D3">
              <w:rPr>
                <w:rFonts w:ascii="Calibri" w:hAnsi="Calibri" w:cs="Calibri"/>
                <w:sz w:val="18"/>
                <w:szCs w:val="18"/>
              </w:rPr>
              <w:t>grid interactive</w:t>
            </w:r>
            <w:r w:rsidR="00A3018D">
              <w:rPr>
                <w:rFonts w:ascii="Calibri" w:hAnsi="Calibri" w:cs="Calibri"/>
                <w:sz w:val="18"/>
                <w:szCs w:val="18"/>
              </w:rPr>
              <w:t>,</w:t>
            </w:r>
            <w:r w:rsidRPr="005450D3">
              <w:rPr>
                <w:rFonts w:ascii="Calibri" w:hAnsi="Calibri" w:cs="Calibri"/>
                <w:sz w:val="18"/>
                <w:szCs w:val="18"/>
              </w:rPr>
              <w:t xml:space="preserve"> off – grid</w:t>
            </w:r>
            <w:r w:rsidR="00A3018D">
              <w:rPr>
                <w:rFonts w:ascii="Calibri" w:hAnsi="Calibri" w:cs="Calibri"/>
                <w:sz w:val="18"/>
                <w:szCs w:val="18"/>
              </w:rPr>
              <w:t>,</w:t>
            </w:r>
            <w:r w:rsidRPr="005450D3">
              <w:rPr>
                <w:rFonts w:ascii="Calibri" w:hAnsi="Calibri" w:cs="Calibri"/>
                <w:sz w:val="18"/>
                <w:szCs w:val="18"/>
              </w:rPr>
              <w:t xml:space="preserve"> captive </w:t>
            </w:r>
            <w:r w:rsidR="00A3018D">
              <w:rPr>
                <w:rFonts w:ascii="Calibri" w:hAnsi="Calibri" w:cs="Calibri"/>
                <w:sz w:val="18"/>
                <w:szCs w:val="18"/>
              </w:rPr>
              <w:t>power</w:t>
            </w:r>
            <w:r w:rsidRPr="005450D3">
              <w:rPr>
                <w:rFonts w:ascii="Calibri" w:hAnsi="Calibri" w:cs="Calibri"/>
                <w:sz w:val="18"/>
                <w:szCs w:val="18"/>
              </w:rPr>
              <w:t xml:space="preserve"> and thermal energy from biomass. IDAM Infrastructure Pvt. Ltd. has been selected to execute the assignment. </w:t>
            </w:r>
          </w:p>
          <w:p w:rsidR="00882FD2" w:rsidRPr="002B7BEC" w:rsidRDefault="005450D3" w:rsidP="004A373D">
            <w:pPr>
              <w:pStyle w:val="ListParagraph"/>
              <w:numPr>
                <w:ilvl w:val="0"/>
                <w:numId w:val="27"/>
              </w:numPr>
              <w:rPr>
                <w:rFonts w:ascii="Calibri" w:hAnsi="Calibri" w:cs="Calibri"/>
                <w:sz w:val="18"/>
                <w:szCs w:val="18"/>
              </w:rPr>
            </w:pPr>
            <w:r w:rsidRPr="003E218A">
              <w:rPr>
                <w:rFonts w:cs="Arial"/>
                <w:sz w:val="20"/>
              </w:rPr>
              <w:t xml:space="preserve">A </w:t>
            </w:r>
            <w:r w:rsidRPr="005450D3">
              <w:rPr>
                <w:sz w:val="20"/>
              </w:rPr>
              <w:t>Working</w:t>
            </w:r>
            <w:r w:rsidRPr="003E218A">
              <w:rPr>
                <w:rFonts w:cs="Arial"/>
                <w:sz w:val="20"/>
              </w:rPr>
              <w:t xml:space="preserve"> group </w:t>
            </w:r>
            <w:r w:rsidR="00A3018D">
              <w:rPr>
                <w:rFonts w:cs="Arial"/>
                <w:sz w:val="20"/>
              </w:rPr>
              <w:t xml:space="preserve">chaired by NPD of the project </w:t>
            </w:r>
            <w:r w:rsidRPr="003E218A">
              <w:rPr>
                <w:rFonts w:cs="Arial"/>
                <w:sz w:val="20"/>
              </w:rPr>
              <w:t xml:space="preserve">has been constituted to look into </w:t>
            </w:r>
            <w:r w:rsidR="00A3018D">
              <w:rPr>
                <w:rFonts w:cs="Arial"/>
                <w:sz w:val="20"/>
              </w:rPr>
              <w:t>b</w:t>
            </w:r>
            <w:r w:rsidRPr="003E218A">
              <w:rPr>
                <w:rFonts w:cs="Arial"/>
                <w:sz w:val="20"/>
              </w:rPr>
              <w:t xml:space="preserve">arriers and </w:t>
            </w:r>
            <w:r w:rsidR="00A3018D">
              <w:rPr>
                <w:rFonts w:cs="Arial"/>
                <w:sz w:val="20"/>
              </w:rPr>
              <w:t>c</w:t>
            </w:r>
            <w:r w:rsidRPr="003E218A">
              <w:rPr>
                <w:rFonts w:cs="Arial"/>
                <w:sz w:val="20"/>
              </w:rPr>
              <w:t xml:space="preserve">hallenges </w:t>
            </w:r>
            <w:r w:rsidR="00A3018D">
              <w:rPr>
                <w:rFonts w:cs="Arial"/>
                <w:sz w:val="20"/>
              </w:rPr>
              <w:t>to promote</w:t>
            </w:r>
            <w:r w:rsidRPr="003E218A">
              <w:rPr>
                <w:rFonts w:cs="Arial"/>
                <w:sz w:val="20"/>
              </w:rPr>
              <w:t xml:space="preserve"> </w:t>
            </w:r>
            <w:r w:rsidR="00A3018D">
              <w:rPr>
                <w:rFonts w:cs="Arial"/>
                <w:sz w:val="20"/>
              </w:rPr>
              <w:t>b</w:t>
            </w:r>
            <w:r w:rsidRPr="003E218A">
              <w:rPr>
                <w:rFonts w:cs="Arial"/>
                <w:sz w:val="20"/>
              </w:rPr>
              <w:t xml:space="preserve">iomass </w:t>
            </w:r>
            <w:r w:rsidR="00A3018D">
              <w:rPr>
                <w:rFonts w:cs="Arial"/>
                <w:sz w:val="20"/>
              </w:rPr>
              <w:t>p</w:t>
            </w:r>
            <w:r w:rsidRPr="003E218A">
              <w:rPr>
                <w:rFonts w:cs="Arial"/>
                <w:sz w:val="20"/>
              </w:rPr>
              <w:t>ower</w:t>
            </w:r>
            <w:r w:rsidRPr="002363A7">
              <w:rPr>
                <w:rFonts w:ascii="Calibri" w:hAnsi="Calibri" w:cs="Calibri"/>
                <w:sz w:val="18"/>
                <w:szCs w:val="18"/>
              </w:rPr>
              <w:t xml:space="preserve">. </w:t>
            </w:r>
            <w:r w:rsidRPr="003E218A">
              <w:rPr>
                <w:rFonts w:cs="Arial"/>
                <w:sz w:val="20"/>
              </w:rPr>
              <w:t xml:space="preserve">NPC </w:t>
            </w:r>
            <w:r w:rsidR="00A3018D">
              <w:rPr>
                <w:rFonts w:cs="Arial"/>
                <w:sz w:val="20"/>
              </w:rPr>
              <w:t xml:space="preserve">of the project acts </w:t>
            </w:r>
            <w:r w:rsidRPr="003E218A">
              <w:rPr>
                <w:rFonts w:cs="Arial"/>
                <w:sz w:val="20"/>
              </w:rPr>
              <w:t xml:space="preserve">as </w:t>
            </w:r>
            <w:r w:rsidR="00A3018D">
              <w:rPr>
                <w:rFonts w:cs="Arial"/>
                <w:sz w:val="20"/>
              </w:rPr>
              <w:t>m</w:t>
            </w:r>
            <w:r w:rsidRPr="003E218A">
              <w:rPr>
                <w:rFonts w:cs="Arial"/>
                <w:sz w:val="20"/>
              </w:rPr>
              <w:t xml:space="preserve">ember </w:t>
            </w:r>
            <w:r w:rsidR="00A3018D">
              <w:rPr>
                <w:rFonts w:cs="Arial"/>
                <w:sz w:val="20"/>
              </w:rPr>
              <w:t>c</w:t>
            </w:r>
            <w:r w:rsidRPr="003E218A">
              <w:rPr>
                <w:rFonts w:cs="Arial"/>
                <w:sz w:val="20"/>
              </w:rPr>
              <w:t xml:space="preserve">onvener. The </w:t>
            </w:r>
            <w:r w:rsidR="00A3018D">
              <w:rPr>
                <w:rFonts w:cs="Arial"/>
                <w:sz w:val="20"/>
              </w:rPr>
              <w:t>w</w:t>
            </w:r>
            <w:r w:rsidRPr="003E218A">
              <w:rPr>
                <w:rFonts w:cs="Arial"/>
                <w:sz w:val="20"/>
              </w:rPr>
              <w:t xml:space="preserve">orking </w:t>
            </w:r>
            <w:r w:rsidR="00A3018D">
              <w:rPr>
                <w:rFonts w:cs="Arial"/>
                <w:sz w:val="20"/>
              </w:rPr>
              <w:t>g</w:t>
            </w:r>
            <w:r w:rsidRPr="003E218A">
              <w:rPr>
                <w:rFonts w:cs="Arial"/>
                <w:sz w:val="20"/>
              </w:rPr>
              <w:t xml:space="preserve">roup </w:t>
            </w:r>
            <w:r w:rsidR="00A3018D">
              <w:rPr>
                <w:rFonts w:cs="Arial"/>
                <w:sz w:val="20"/>
              </w:rPr>
              <w:t>is expected to do the following</w:t>
            </w:r>
            <w:r w:rsidRPr="003E218A">
              <w:rPr>
                <w:rFonts w:cs="Arial"/>
                <w:sz w:val="20"/>
              </w:rPr>
              <w:t>:</w:t>
            </w:r>
            <w:r w:rsidR="00A3018D">
              <w:rPr>
                <w:rFonts w:cs="Arial"/>
                <w:sz w:val="20"/>
              </w:rPr>
              <w:t xml:space="preserve"> [</w:t>
            </w:r>
            <w:proofErr w:type="spellStart"/>
            <w:r w:rsidR="00A3018D">
              <w:rPr>
                <w:rFonts w:cs="Arial"/>
                <w:sz w:val="20"/>
              </w:rPr>
              <w:t>i</w:t>
            </w:r>
            <w:proofErr w:type="spellEnd"/>
            <w:r w:rsidR="00A3018D">
              <w:rPr>
                <w:rFonts w:cs="Arial"/>
                <w:sz w:val="20"/>
              </w:rPr>
              <w:t xml:space="preserve">] </w:t>
            </w:r>
            <w:r w:rsidRPr="00A3018D">
              <w:rPr>
                <w:rFonts w:eastAsia="Arial" w:cs="Arial"/>
                <w:sz w:val="20"/>
              </w:rPr>
              <w:t>Review barriers and challenges faced by the sector and identify key areas related to tariff, financing, secured fuel supply</w:t>
            </w:r>
            <w:r w:rsidR="00A3018D">
              <w:rPr>
                <w:rFonts w:eastAsia="Arial" w:cs="Arial"/>
                <w:sz w:val="20"/>
              </w:rPr>
              <w:t>, [ii]</w:t>
            </w:r>
            <w:r w:rsidRPr="00A3018D">
              <w:rPr>
                <w:rFonts w:eastAsia="Arial" w:cs="Arial"/>
                <w:sz w:val="20"/>
              </w:rPr>
              <w:t xml:space="preserve"> Suggest suitable policy intervention</w:t>
            </w:r>
            <w:r w:rsidR="00A3018D">
              <w:rPr>
                <w:rFonts w:eastAsia="Arial" w:cs="Arial"/>
                <w:sz w:val="20"/>
              </w:rPr>
              <w:t xml:space="preserve"> and [iii] </w:t>
            </w:r>
            <w:r w:rsidRPr="00A3018D">
              <w:rPr>
                <w:rFonts w:eastAsia="Arial" w:cs="Arial"/>
                <w:sz w:val="20"/>
              </w:rPr>
              <w:t xml:space="preserve">Suggest actions required at regular intervals for re-validation of Biomass Resource Atlas and </w:t>
            </w:r>
            <w:r w:rsidR="00A3018D">
              <w:rPr>
                <w:rFonts w:eastAsia="Arial" w:cs="Arial"/>
                <w:sz w:val="20"/>
              </w:rPr>
              <w:t xml:space="preserve">facilitate </w:t>
            </w:r>
            <w:r w:rsidRPr="00A3018D">
              <w:rPr>
                <w:rFonts w:eastAsia="Arial" w:cs="Arial"/>
                <w:sz w:val="20"/>
              </w:rPr>
              <w:t>studies on fuel pricing</w:t>
            </w:r>
            <w:r w:rsidR="00A3018D">
              <w:rPr>
                <w:rFonts w:eastAsia="Arial" w:cs="Arial"/>
                <w:sz w:val="20"/>
              </w:rPr>
              <w:t>.</w:t>
            </w:r>
            <w:r w:rsidR="002B7BEC">
              <w:rPr>
                <w:rFonts w:eastAsia="Arial" w:cs="Arial"/>
                <w:sz w:val="20"/>
              </w:rPr>
              <w:t xml:space="preserve"> </w:t>
            </w:r>
            <w:r w:rsidRPr="002B7BEC">
              <w:rPr>
                <w:rFonts w:cs="Arial"/>
                <w:sz w:val="20"/>
              </w:rPr>
              <w:t>Working Group</w:t>
            </w:r>
            <w:r w:rsidR="002B7BEC">
              <w:rPr>
                <w:rFonts w:cs="Arial"/>
                <w:sz w:val="20"/>
              </w:rPr>
              <w:t xml:space="preserve"> inputs were </w:t>
            </w:r>
            <w:proofErr w:type="gramStart"/>
            <w:r w:rsidR="002B7BEC">
              <w:rPr>
                <w:rFonts w:cs="Arial"/>
                <w:sz w:val="20"/>
              </w:rPr>
              <w:t>key</w:t>
            </w:r>
            <w:proofErr w:type="gramEnd"/>
            <w:r w:rsidR="002B7BEC">
              <w:rPr>
                <w:rFonts w:cs="Arial"/>
                <w:sz w:val="20"/>
              </w:rPr>
              <w:t xml:space="preserve"> in</w:t>
            </w:r>
            <w:r w:rsidRPr="002B7BEC">
              <w:rPr>
                <w:rFonts w:cs="Arial"/>
                <w:sz w:val="20"/>
              </w:rPr>
              <w:t xml:space="preserve"> Central Electricity Regulatory Commission (CERC) </w:t>
            </w:r>
            <w:r w:rsidR="002B7BEC">
              <w:rPr>
                <w:rFonts w:cs="Arial"/>
                <w:sz w:val="20"/>
              </w:rPr>
              <w:t xml:space="preserve">issuing </w:t>
            </w:r>
            <w:r w:rsidRPr="002B7BEC">
              <w:rPr>
                <w:rFonts w:cs="Arial"/>
                <w:sz w:val="20"/>
              </w:rPr>
              <w:t xml:space="preserve">revised </w:t>
            </w:r>
            <w:r w:rsidR="002B7BEC">
              <w:rPr>
                <w:rFonts w:cs="Arial"/>
                <w:sz w:val="20"/>
              </w:rPr>
              <w:t xml:space="preserve">FIT for biomass </w:t>
            </w:r>
            <w:r w:rsidRPr="002B7BEC">
              <w:rPr>
                <w:rFonts w:cs="Arial"/>
                <w:sz w:val="20"/>
              </w:rPr>
              <w:t xml:space="preserve">power plants and </w:t>
            </w:r>
            <w:r w:rsidR="002B7BEC">
              <w:rPr>
                <w:rFonts w:cs="Arial"/>
                <w:sz w:val="20"/>
              </w:rPr>
              <w:t xml:space="preserve">also issue of </w:t>
            </w:r>
            <w:r w:rsidRPr="002B7BEC">
              <w:rPr>
                <w:rFonts w:cs="Arial"/>
                <w:sz w:val="20"/>
              </w:rPr>
              <w:t xml:space="preserve">new Tariff Guidelines for </w:t>
            </w:r>
            <w:proofErr w:type="spellStart"/>
            <w:r w:rsidRPr="002B7BEC">
              <w:rPr>
                <w:rFonts w:cs="Arial"/>
                <w:sz w:val="20"/>
              </w:rPr>
              <w:t>Gasifiers</w:t>
            </w:r>
            <w:proofErr w:type="spellEnd"/>
            <w:r w:rsidRPr="002B7BEC">
              <w:rPr>
                <w:rFonts w:cs="Arial"/>
                <w:sz w:val="20"/>
              </w:rPr>
              <w:t xml:space="preserve">. </w:t>
            </w:r>
          </w:p>
        </w:tc>
      </w:tr>
      <w:tr w:rsidR="00DB68C8" w:rsidRPr="00B06F5E" w:rsidTr="008B54C1">
        <w:tc>
          <w:tcPr>
            <w:tcW w:w="1278" w:type="dxa"/>
            <w:shd w:val="clear" w:color="auto" w:fill="D5DCE4" w:themeFill="text2" w:themeFillTint="33"/>
          </w:tcPr>
          <w:p w:rsidR="00DB68C8" w:rsidRPr="00B06F5E" w:rsidRDefault="00DB68C8" w:rsidP="008B54C1">
            <w:pPr>
              <w:contextualSpacing/>
              <w:rPr>
                <w:b/>
              </w:rPr>
            </w:pPr>
            <w:r w:rsidRPr="00B06F5E">
              <w:rPr>
                <w:b/>
              </w:rPr>
              <w:t>Outcome 3</w:t>
            </w:r>
          </w:p>
        </w:tc>
        <w:tc>
          <w:tcPr>
            <w:tcW w:w="9738" w:type="dxa"/>
            <w:shd w:val="clear" w:color="auto" w:fill="auto"/>
          </w:tcPr>
          <w:p w:rsidR="00DB68C8" w:rsidRPr="00DD148E" w:rsidRDefault="005450D3" w:rsidP="002719E5">
            <w:r w:rsidRPr="005450D3">
              <w:rPr>
                <w:rFonts w:ascii="Calibri" w:hAnsi="Calibri" w:cs="Calibri"/>
                <w:sz w:val="18"/>
                <w:szCs w:val="18"/>
              </w:rPr>
              <w:t>MNRE/PMC organized a one day workshop on ‘Regulatory and Financial Barriers and Challenges in Power Generation from Biomass’</w:t>
            </w:r>
            <w:r w:rsidR="002824A9">
              <w:rPr>
                <w:rFonts w:ascii="Calibri" w:hAnsi="Calibri" w:cs="Calibri"/>
                <w:sz w:val="18"/>
                <w:szCs w:val="18"/>
              </w:rPr>
              <w:t xml:space="preserve"> on 9 June 2014</w:t>
            </w:r>
            <w:r w:rsidRPr="005450D3">
              <w:rPr>
                <w:rFonts w:ascii="Calibri" w:hAnsi="Calibri" w:cs="Calibri"/>
                <w:sz w:val="18"/>
                <w:szCs w:val="18"/>
              </w:rPr>
              <w:t>. The workshop was attended by the Chairpersons and Members of Central Electricity Regulatory Commission, State Electricity Regulatory Commissions, senior officials of State Energy Departments, State Nodal Agencies, and Distribution Companies from 15 states</w:t>
            </w:r>
            <w:r w:rsidR="002824A9">
              <w:rPr>
                <w:rFonts w:ascii="Calibri" w:hAnsi="Calibri" w:cs="Calibri"/>
                <w:sz w:val="18"/>
                <w:szCs w:val="18"/>
              </w:rPr>
              <w:t>,</w:t>
            </w:r>
            <w:r w:rsidRPr="005450D3">
              <w:rPr>
                <w:rFonts w:ascii="Calibri" w:hAnsi="Calibri" w:cs="Calibri"/>
                <w:sz w:val="18"/>
                <w:szCs w:val="18"/>
              </w:rPr>
              <w:t xml:space="preserve"> officials from UNDP, Financial Institutions, Indian Biomass Power Association and Biomass Project Developers</w:t>
            </w:r>
            <w:r w:rsidR="002824A9">
              <w:rPr>
                <w:rFonts w:ascii="Calibri" w:hAnsi="Calibri" w:cs="Calibri"/>
                <w:sz w:val="18"/>
                <w:szCs w:val="18"/>
              </w:rPr>
              <w:t xml:space="preserve"> and the</w:t>
            </w:r>
            <w:r w:rsidRPr="005450D3">
              <w:rPr>
                <w:rFonts w:ascii="Calibri" w:hAnsi="Calibri" w:cs="Calibri"/>
                <w:sz w:val="18"/>
                <w:szCs w:val="18"/>
              </w:rPr>
              <w:t xml:space="preserve"> total participation was 110. </w:t>
            </w:r>
            <w:r w:rsidR="002719E5">
              <w:rPr>
                <w:rFonts w:ascii="Calibri" w:hAnsi="Calibri" w:cs="Calibri"/>
                <w:sz w:val="18"/>
                <w:szCs w:val="18"/>
              </w:rPr>
              <w:t>It has provided very useful recommendations and the PMU-MNRE is following up on recommendations.</w:t>
            </w:r>
          </w:p>
        </w:tc>
      </w:tr>
      <w:tr w:rsidR="00DB68C8" w:rsidRPr="00B06F5E" w:rsidTr="008B54C1">
        <w:tc>
          <w:tcPr>
            <w:tcW w:w="1278" w:type="dxa"/>
            <w:shd w:val="clear" w:color="auto" w:fill="D5DCE4" w:themeFill="text2" w:themeFillTint="33"/>
          </w:tcPr>
          <w:p w:rsidR="00DB68C8" w:rsidRPr="00B06F5E" w:rsidRDefault="00CF606E" w:rsidP="008B54C1">
            <w:pPr>
              <w:contextualSpacing/>
              <w:rPr>
                <w:b/>
              </w:rPr>
            </w:pPr>
            <w:r>
              <w:rPr>
                <w:b/>
              </w:rPr>
              <w:t>Outcome 4</w:t>
            </w:r>
          </w:p>
        </w:tc>
        <w:tc>
          <w:tcPr>
            <w:tcW w:w="9738" w:type="dxa"/>
            <w:shd w:val="clear" w:color="auto" w:fill="auto"/>
          </w:tcPr>
          <w:p w:rsidR="00DB68C8" w:rsidRPr="005450D3" w:rsidRDefault="00727D2D" w:rsidP="00727D2D">
            <w:pPr>
              <w:rPr>
                <w:rFonts w:ascii="Calibri" w:hAnsi="Calibri" w:cs="Calibri"/>
                <w:sz w:val="18"/>
                <w:szCs w:val="18"/>
              </w:rPr>
            </w:pPr>
            <w:r>
              <w:rPr>
                <w:rFonts w:ascii="Calibri" w:hAnsi="Calibri" w:cs="Calibri"/>
                <w:sz w:val="18"/>
                <w:szCs w:val="18"/>
              </w:rPr>
              <w:t>Will be discontinued to report as per revised LFA based on MTR recommendations</w:t>
            </w:r>
            <w:r w:rsidR="005450D3" w:rsidRPr="005450D3">
              <w:rPr>
                <w:rFonts w:ascii="Calibri" w:hAnsi="Calibri" w:cs="Calibri"/>
                <w:sz w:val="18"/>
                <w:szCs w:val="18"/>
              </w:rPr>
              <w:t>.</w:t>
            </w:r>
          </w:p>
        </w:tc>
      </w:tr>
      <w:tr w:rsidR="00CF606E" w:rsidRPr="00B06F5E" w:rsidTr="008B54C1">
        <w:tc>
          <w:tcPr>
            <w:tcW w:w="1278" w:type="dxa"/>
            <w:shd w:val="clear" w:color="auto" w:fill="D5DCE4" w:themeFill="text2" w:themeFillTint="33"/>
          </w:tcPr>
          <w:p w:rsidR="00CF606E" w:rsidRPr="00B06F5E" w:rsidRDefault="00CF606E" w:rsidP="008B54C1">
            <w:pPr>
              <w:contextualSpacing/>
              <w:rPr>
                <w:b/>
              </w:rPr>
            </w:pPr>
            <w:r>
              <w:rPr>
                <w:b/>
              </w:rPr>
              <w:t>Outcome 5</w:t>
            </w:r>
          </w:p>
        </w:tc>
        <w:tc>
          <w:tcPr>
            <w:tcW w:w="9738" w:type="dxa"/>
            <w:shd w:val="clear" w:color="auto" w:fill="auto"/>
          </w:tcPr>
          <w:p w:rsidR="002719E5" w:rsidRDefault="002719E5" w:rsidP="005450D3">
            <w:pPr>
              <w:rPr>
                <w:rFonts w:ascii="Calibri" w:hAnsi="Calibri" w:cs="Calibri"/>
                <w:sz w:val="18"/>
                <w:szCs w:val="18"/>
              </w:rPr>
            </w:pPr>
            <w:r>
              <w:rPr>
                <w:rFonts w:ascii="Calibri" w:hAnsi="Calibri" w:cs="Calibri"/>
                <w:sz w:val="18"/>
                <w:szCs w:val="18"/>
              </w:rPr>
              <w:t xml:space="preserve">During the reporting period, </w:t>
            </w:r>
            <w:r w:rsidRPr="005450D3">
              <w:rPr>
                <w:rFonts w:ascii="Calibri" w:hAnsi="Calibri" w:cs="Calibri"/>
                <w:sz w:val="18"/>
                <w:szCs w:val="18"/>
              </w:rPr>
              <w:t>Ruchi Soya Industries Ltd. (RSIL)</w:t>
            </w:r>
            <w:r>
              <w:rPr>
                <w:rFonts w:ascii="Calibri" w:hAnsi="Calibri" w:cs="Calibri"/>
                <w:sz w:val="18"/>
                <w:szCs w:val="18"/>
              </w:rPr>
              <w:t xml:space="preserve"> of </w:t>
            </w:r>
            <w:r w:rsidRPr="005450D3">
              <w:rPr>
                <w:rFonts w:ascii="Calibri" w:hAnsi="Calibri" w:cs="Calibri"/>
                <w:sz w:val="18"/>
                <w:szCs w:val="18"/>
              </w:rPr>
              <w:t xml:space="preserve">1 MW fluidized bed biomass gasification plant is </w:t>
            </w:r>
            <w:r>
              <w:rPr>
                <w:rFonts w:ascii="Calibri" w:hAnsi="Calibri" w:cs="Calibri"/>
                <w:sz w:val="18"/>
                <w:szCs w:val="18"/>
              </w:rPr>
              <w:t xml:space="preserve">under advanced stage of commissioning. The plant is located at </w:t>
            </w:r>
            <w:proofErr w:type="spellStart"/>
            <w:r w:rsidRPr="005450D3">
              <w:rPr>
                <w:rFonts w:ascii="Calibri" w:hAnsi="Calibri" w:cs="Calibri"/>
                <w:sz w:val="18"/>
                <w:szCs w:val="18"/>
              </w:rPr>
              <w:t>Washim</w:t>
            </w:r>
            <w:proofErr w:type="spellEnd"/>
            <w:r w:rsidRPr="005450D3">
              <w:rPr>
                <w:rFonts w:ascii="Calibri" w:hAnsi="Calibri" w:cs="Calibri"/>
                <w:sz w:val="18"/>
                <w:szCs w:val="18"/>
              </w:rPr>
              <w:t xml:space="preserve">, Maharashtra. The plant </w:t>
            </w:r>
            <w:r>
              <w:rPr>
                <w:rFonts w:ascii="Calibri" w:hAnsi="Calibri" w:cs="Calibri"/>
                <w:sz w:val="18"/>
                <w:szCs w:val="18"/>
              </w:rPr>
              <w:t xml:space="preserve">is being </w:t>
            </w:r>
            <w:r w:rsidRPr="005450D3">
              <w:rPr>
                <w:rFonts w:ascii="Calibri" w:hAnsi="Calibri" w:cs="Calibri"/>
                <w:sz w:val="18"/>
                <w:szCs w:val="18"/>
              </w:rPr>
              <w:t xml:space="preserve">executed by M/s </w:t>
            </w:r>
            <w:proofErr w:type="spellStart"/>
            <w:r w:rsidRPr="005450D3">
              <w:rPr>
                <w:rFonts w:ascii="Calibri" w:hAnsi="Calibri" w:cs="Calibri"/>
                <w:sz w:val="18"/>
                <w:szCs w:val="18"/>
              </w:rPr>
              <w:t>Thermax</w:t>
            </w:r>
            <w:proofErr w:type="spellEnd"/>
            <w:r w:rsidRPr="005450D3">
              <w:rPr>
                <w:rFonts w:ascii="Calibri" w:hAnsi="Calibri" w:cs="Calibri"/>
                <w:sz w:val="18"/>
                <w:szCs w:val="18"/>
              </w:rPr>
              <w:t xml:space="preserve"> Ltd., based on the technology acquired by them from the Energy Research Centre (ECN)</w:t>
            </w:r>
            <w:r>
              <w:rPr>
                <w:rFonts w:ascii="Calibri" w:hAnsi="Calibri" w:cs="Calibri"/>
                <w:sz w:val="18"/>
                <w:szCs w:val="18"/>
              </w:rPr>
              <w:t xml:space="preserve"> and M/s </w:t>
            </w:r>
            <w:proofErr w:type="spellStart"/>
            <w:r>
              <w:rPr>
                <w:rFonts w:ascii="Calibri" w:hAnsi="Calibri" w:cs="Calibri"/>
                <w:sz w:val="18"/>
                <w:szCs w:val="18"/>
              </w:rPr>
              <w:t>Dahlman</w:t>
            </w:r>
            <w:proofErr w:type="spellEnd"/>
            <w:r>
              <w:rPr>
                <w:rFonts w:ascii="Calibri" w:hAnsi="Calibri" w:cs="Calibri"/>
                <w:sz w:val="18"/>
                <w:szCs w:val="18"/>
              </w:rPr>
              <w:t xml:space="preserve"> of Netherlands. </w:t>
            </w:r>
            <w:r w:rsidR="005450D3">
              <w:rPr>
                <w:rFonts w:ascii="Calibri" w:hAnsi="Calibri" w:cs="Calibri"/>
                <w:sz w:val="18"/>
                <w:szCs w:val="18"/>
              </w:rPr>
              <w:t xml:space="preserve">During the reporting period, two new MIPs – Dee </w:t>
            </w:r>
            <w:proofErr w:type="spellStart"/>
            <w:r w:rsidR="005450D3">
              <w:rPr>
                <w:rFonts w:ascii="Calibri" w:hAnsi="Calibri" w:cs="Calibri"/>
                <w:sz w:val="18"/>
                <w:szCs w:val="18"/>
              </w:rPr>
              <w:t>Vee</w:t>
            </w:r>
            <w:proofErr w:type="spellEnd"/>
            <w:r w:rsidR="005450D3">
              <w:rPr>
                <w:rFonts w:ascii="Calibri" w:hAnsi="Calibri" w:cs="Calibri"/>
                <w:sz w:val="18"/>
                <w:szCs w:val="18"/>
              </w:rPr>
              <w:t xml:space="preserve"> Power and </w:t>
            </w:r>
            <w:proofErr w:type="spellStart"/>
            <w:r w:rsidR="005450D3">
              <w:rPr>
                <w:rFonts w:ascii="Calibri" w:hAnsi="Calibri" w:cs="Calibri"/>
                <w:sz w:val="18"/>
                <w:szCs w:val="18"/>
              </w:rPr>
              <w:t>Kandra</w:t>
            </w:r>
            <w:proofErr w:type="spellEnd"/>
            <w:r w:rsidR="005450D3">
              <w:rPr>
                <w:rFonts w:ascii="Calibri" w:hAnsi="Calibri" w:cs="Calibri"/>
                <w:sz w:val="18"/>
                <w:szCs w:val="18"/>
              </w:rPr>
              <w:t xml:space="preserve"> Energy have been sanctioned. </w:t>
            </w:r>
            <w:r>
              <w:rPr>
                <w:rFonts w:ascii="Calibri" w:hAnsi="Calibri" w:cs="Calibri"/>
                <w:sz w:val="18"/>
                <w:szCs w:val="18"/>
              </w:rPr>
              <w:t xml:space="preserve">Both are 2 MW each, combustion based. </w:t>
            </w:r>
          </w:p>
          <w:p w:rsidR="005450D3" w:rsidRPr="005450D3" w:rsidRDefault="002719E5" w:rsidP="005450D3">
            <w:pPr>
              <w:rPr>
                <w:rFonts w:ascii="Calibri" w:hAnsi="Calibri" w:cs="Calibri"/>
                <w:sz w:val="18"/>
                <w:szCs w:val="18"/>
              </w:rPr>
            </w:pPr>
            <w:r>
              <w:rPr>
                <w:rFonts w:ascii="Calibri" w:hAnsi="Calibri" w:cs="Calibri"/>
                <w:sz w:val="18"/>
                <w:szCs w:val="18"/>
              </w:rPr>
              <w:t xml:space="preserve">Two projects have been supported for Fuel linkages, namely </w:t>
            </w:r>
            <w:r w:rsidR="005450D3" w:rsidRPr="005450D3">
              <w:rPr>
                <w:rFonts w:ascii="Calibri" w:hAnsi="Calibri" w:cs="Calibri"/>
                <w:sz w:val="18"/>
                <w:szCs w:val="18"/>
              </w:rPr>
              <w:t>(</w:t>
            </w:r>
            <w:proofErr w:type="spellStart"/>
            <w:r w:rsidR="005450D3" w:rsidRPr="005450D3">
              <w:rPr>
                <w:rFonts w:ascii="Calibri" w:hAnsi="Calibri" w:cs="Calibri"/>
                <w:sz w:val="18"/>
                <w:szCs w:val="18"/>
              </w:rPr>
              <w:t>i</w:t>
            </w:r>
            <w:proofErr w:type="spellEnd"/>
            <w:r w:rsidR="005450D3" w:rsidRPr="005450D3">
              <w:rPr>
                <w:rFonts w:ascii="Calibri" w:hAnsi="Calibri" w:cs="Calibri"/>
                <w:sz w:val="18"/>
                <w:szCs w:val="18"/>
              </w:rPr>
              <w:t xml:space="preserve">) Universal Biomass Energy Pvt. </w:t>
            </w:r>
            <w:r>
              <w:rPr>
                <w:rFonts w:ascii="Calibri" w:hAnsi="Calibri" w:cs="Calibri"/>
                <w:sz w:val="18"/>
                <w:szCs w:val="18"/>
              </w:rPr>
              <w:t xml:space="preserve">Ltd, </w:t>
            </w:r>
            <w:proofErr w:type="spellStart"/>
            <w:r>
              <w:rPr>
                <w:rFonts w:ascii="Calibri" w:hAnsi="Calibri" w:cs="Calibri"/>
                <w:sz w:val="18"/>
                <w:szCs w:val="18"/>
              </w:rPr>
              <w:t>Muktsar</w:t>
            </w:r>
            <w:proofErr w:type="spellEnd"/>
            <w:r>
              <w:rPr>
                <w:rFonts w:ascii="Calibri" w:hAnsi="Calibri" w:cs="Calibri"/>
                <w:sz w:val="18"/>
                <w:szCs w:val="18"/>
              </w:rPr>
              <w:t>, Punjab, 14.5 MW; (</w:t>
            </w:r>
            <w:r w:rsidR="005450D3" w:rsidRPr="005450D3">
              <w:rPr>
                <w:rFonts w:ascii="Calibri" w:hAnsi="Calibri" w:cs="Calibri"/>
                <w:sz w:val="18"/>
                <w:szCs w:val="18"/>
              </w:rPr>
              <w:t>ii) SLS Power Ltd.,</w:t>
            </w:r>
            <w:r>
              <w:rPr>
                <w:rFonts w:ascii="Calibri" w:hAnsi="Calibri" w:cs="Calibri"/>
                <w:sz w:val="18"/>
                <w:szCs w:val="18"/>
              </w:rPr>
              <w:t xml:space="preserve"> Nellore, Andhra Pradesh, 6 MW.</w:t>
            </w:r>
          </w:p>
          <w:p w:rsidR="00F44D37" w:rsidRDefault="005450D3" w:rsidP="005450D3">
            <w:pPr>
              <w:contextualSpacing/>
              <w:rPr>
                <w:rFonts w:ascii="Calibri" w:hAnsi="Calibri" w:cs="Calibri"/>
                <w:sz w:val="18"/>
                <w:szCs w:val="18"/>
              </w:rPr>
            </w:pPr>
            <w:r w:rsidRPr="00320EA6">
              <w:rPr>
                <w:rFonts w:ascii="Calibri" w:hAnsi="Calibri" w:cs="Calibri"/>
                <w:sz w:val="18"/>
                <w:szCs w:val="18"/>
              </w:rPr>
              <w:t xml:space="preserve">An on-site evaluation of the 14.5 MW </w:t>
            </w:r>
            <w:r w:rsidR="002719E5">
              <w:rPr>
                <w:rFonts w:ascii="Calibri" w:hAnsi="Calibri" w:cs="Calibri"/>
                <w:sz w:val="18"/>
                <w:szCs w:val="18"/>
              </w:rPr>
              <w:t xml:space="preserve">- </w:t>
            </w:r>
            <w:r w:rsidRPr="00320EA6">
              <w:rPr>
                <w:rFonts w:ascii="Calibri" w:hAnsi="Calibri" w:cs="Calibri"/>
                <w:sz w:val="18"/>
                <w:szCs w:val="18"/>
              </w:rPr>
              <w:t xml:space="preserve">Universal Biomass Energy Pvt. Ltd in </w:t>
            </w:r>
            <w:proofErr w:type="spellStart"/>
            <w:r w:rsidRPr="00320EA6">
              <w:rPr>
                <w:rFonts w:ascii="Calibri" w:hAnsi="Calibri" w:cs="Calibri"/>
                <w:sz w:val="18"/>
                <w:szCs w:val="18"/>
              </w:rPr>
              <w:t>Muktsar</w:t>
            </w:r>
            <w:proofErr w:type="spellEnd"/>
            <w:r w:rsidRPr="00320EA6">
              <w:rPr>
                <w:rFonts w:ascii="Calibri" w:hAnsi="Calibri" w:cs="Calibri"/>
                <w:sz w:val="18"/>
                <w:szCs w:val="18"/>
              </w:rPr>
              <w:t xml:space="preserve">, Punjab was done by PMC between 20/03/2014 and 22/03/2014. The plant </w:t>
            </w:r>
            <w:r w:rsidR="002719E5">
              <w:rPr>
                <w:rFonts w:ascii="Calibri" w:hAnsi="Calibri" w:cs="Calibri"/>
                <w:sz w:val="18"/>
                <w:szCs w:val="18"/>
              </w:rPr>
              <w:t>wa</w:t>
            </w:r>
            <w:r w:rsidRPr="00320EA6">
              <w:rPr>
                <w:rFonts w:ascii="Calibri" w:hAnsi="Calibri" w:cs="Calibri"/>
                <w:sz w:val="18"/>
                <w:szCs w:val="18"/>
              </w:rPr>
              <w:t>s operating with a PLF of above 70% and sometimes even crossing 100%</w:t>
            </w:r>
            <w:r>
              <w:rPr>
                <w:rFonts w:ascii="Calibri" w:hAnsi="Calibri" w:cs="Calibri"/>
                <w:sz w:val="18"/>
                <w:szCs w:val="18"/>
              </w:rPr>
              <w:t xml:space="preserve"> in some periods</w:t>
            </w:r>
            <w:r w:rsidRPr="00320EA6">
              <w:rPr>
                <w:rFonts w:ascii="Calibri" w:hAnsi="Calibri" w:cs="Calibri"/>
                <w:sz w:val="18"/>
                <w:szCs w:val="18"/>
              </w:rPr>
              <w:t>.</w:t>
            </w:r>
          </w:p>
          <w:p w:rsidR="00FC5173" w:rsidRPr="00FC5173" w:rsidRDefault="00FC5173" w:rsidP="00FC5173">
            <w:pPr>
              <w:spacing w:after="0" w:line="240" w:lineRule="auto"/>
              <w:rPr>
                <w:rFonts w:ascii="Calibri" w:hAnsi="Calibri" w:cs="Calibri"/>
                <w:sz w:val="18"/>
                <w:szCs w:val="18"/>
              </w:rPr>
            </w:pPr>
            <w:r w:rsidRPr="00FC5173">
              <w:rPr>
                <w:rFonts w:ascii="Calibri" w:hAnsi="Calibri" w:cs="Calibri"/>
                <w:sz w:val="18"/>
                <w:szCs w:val="18"/>
              </w:rPr>
              <w:t xml:space="preserve">Zenith Energy, a consulting firm is assigned with task of identifying 5 green field MIPs, providing them technical support cumulating to about 9 to 10 MW. They have identified 5 projects, cumulating to 9.5 MW. They are, </w:t>
            </w:r>
          </w:p>
          <w:p w:rsidR="00FC5173" w:rsidRPr="00FC5173" w:rsidRDefault="00FC5173" w:rsidP="00FC5173">
            <w:pPr>
              <w:contextualSpacing/>
              <w:jc w:val="both"/>
              <w:rPr>
                <w:rFonts w:ascii="Calibri" w:hAnsi="Calibri" w:cs="Calibri"/>
                <w:sz w:val="18"/>
                <w:szCs w:val="18"/>
              </w:rPr>
            </w:pPr>
          </w:p>
          <w:p w:rsidR="00FC5173" w:rsidRPr="00FC5173" w:rsidRDefault="00FC5173" w:rsidP="00FC5173">
            <w:pPr>
              <w:contextualSpacing/>
              <w:jc w:val="both"/>
              <w:rPr>
                <w:rFonts w:ascii="Calibri" w:hAnsi="Calibri" w:cs="Calibri"/>
                <w:sz w:val="18"/>
                <w:szCs w:val="18"/>
              </w:rPr>
            </w:pPr>
            <w:r w:rsidRPr="00FC5173">
              <w:rPr>
                <w:rFonts w:ascii="Calibri" w:hAnsi="Calibri" w:cs="Calibri"/>
                <w:sz w:val="18"/>
                <w:szCs w:val="18"/>
              </w:rPr>
              <w:t>[</w:t>
            </w:r>
            <w:proofErr w:type="spellStart"/>
            <w:r w:rsidRPr="00FC5173">
              <w:rPr>
                <w:rFonts w:ascii="Calibri" w:hAnsi="Calibri" w:cs="Calibri"/>
                <w:sz w:val="18"/>
                <w:szCs w:val="18"/>
              </w:rPr>
              <w:t>i</w:t>
            </w:r>
            <w:proofErr w:type="spellEnd"/>
            <w:r w:rsidRPr="00FC5173">
              <w:rPr>
                <w:rFonts w:ascii="Calibri" w:hAnsi="Calibri" w:cs="Calibri"/>
                <w:sz w:val="18"/>
                <w:szCs w:val="18"/>
              </w:rPr>
              <w:t xml:space="preserve">] M/s Ram </w:t>
            </w:r>
            <w:proofErr w:type="spellStart"/>
            <w:r w:rsidRPr="00FC5173">
              <w:rPr>
                <w:rFonts w:ascii="Calibri" w:hAnsi="Calibri" w:cs="Calibri"/>
                <w:sz w:val="18"/>
                <w:szCs w:val="18"/>
              </w:rPr>
              <w:t>Laxman</w:t>
            </w:r>
            <w:proofErr w:type="spellEnd"/>
            <w:r w:rsidRPr="00FC5173">
              <w:rPr>
                <w:rFonts w:ascii="Calibri" w:hAnsi="Calibri" w:cs="Calibri"/>
                <w:sz w:val="18"/>
                <w:szCs w:val="18"/>
              </w:rPr>
              <w:t xml:space="preserve"> Para Boiled Rice Mill Pvt. Ltd, AP-  2 MW Combustion [achieved financial closure]; </w:t>
            </w:r>
          </w:p>
          <w:p w:rsidR="00FC5173" w:rsidRPr="00FC5173" w:rsidRDefault="00FC5173" w:rsidP="00FC5173">
            <w:pPr>
              <w:contextualSpacing/>
              <w:jc w:val="both"/>
              <w:rPr>
                <w:rFonts w:ascii="Calibri" w:hAnsi="Calibri" w:cs="Calibri"/>
                <w:sz w:val="18"/>
                <w:szCs w:val="18"/>
              </w:rPr>
            </w:pPr>
            <w:r w:rsidRPr="00FC5173">
              <w:rPr>
                <w:rFonts w:ascii="Calibri" w:hAnsi="Calibri" w:cs="Calibri"/>
                <w:sz w:val="18"/>
                <w:szCs w:val="18"/>
              </w:rPr>
              <w:t xml:space="preserve">[ii] M/s </w:t>
            </w:r>
            <w:proofErr w:type="spellStart"/>
            <w:r w:rsidRPr="00FC5173">
              <w:rPr>
                <w:rFonts w:ascii="Calibri" w:hAnsi="Calibri" w:cs="Calibri"/>
                <w:sz w:val="18"/>
                <w:szCs w:val="18"/>
              </w:rPr>
              <w:t>Vana</w:t>
            </w:r>
            <w:proofErr w:type="spellEnd"/>
            <w:r w:rsidRPr="00FC5173">
              <w:rPr>
                <w:rFonts w:ascii="Calibri" w:hAnsi="Calibri" w:cs="Calibri"/>
                <w:sz w:val="18"/>
                <w:szCs w:val="18"/>
              </w:rPr>
              <w:t xml:space="preserve"> </w:t>
            </w:r>
            <w:proofErr w:type="spellStart"/>
            <w:r w:rsidRPr="00FC5173">
              <w:rPr>
                <w:rFonts w:ascii="Calibri" w:hAnsi="Calibri" w:cs="Calibri"/>
                <w:sz w:val="18"/>
                <w:szCs w:val="18"/>
              </w:rPr>
              <w:t>Vidyut</w:t>
            </w:r>
            <w:proofErr w:type="spellEnd"/>
            <w:r w:rsidRPr="00FC5173">
              <w:rPr>
                <w:rFonts w:ascii="Calibri" w:hAnsi="Calibri" w:cs="Calibri"/>
                <w:sz w:val="18"/>
                <w:szCs w:val="18"/>
              </w:rPr>
              <w:t xml:space="preserve"> Pvt. Ltd, Tamil Nadu -  2 MW / </w:t>
            </w:r>
            <w:proofErr w:type="spellStart"/>
            <w:r w:rsidRPr="00FC5173">
              <w:rPr>
                <w:rFonts w:ascii="Calibri" w:hAnsi="Calibri" w:cs="Calibri"/>
                <w:sz w:val="18"/>
                <w:szCs w:val="18"/>
              </w:rPr>
              <w:t>Gasifier</w:t>
            </w:r>
            <w:proofErr w:type="spellEnd"/>
            <w:r w:rsidRPr="00FC5173">
              <w:rPr>
                <w:rFonts w:ascii="Calibri" w:hAnsi="Calibri" w:cs="Calibri"/>
                <w:sz w:val="18"/>
                <w:szCs w:val="18"/>
              </w:rPr>
              <w:t xml:space="preserve"> [under commissioning]; </w:t>
            </w:r>
          </w:p>
          <w:p w:rsidR="00FC5173" w:rsidRPr="00FC5173" w:rsidRDefault="00FC5173" w:rsidP="00FC5173">
            <w:pPr>
              <w:contextualSpacing/>
              <w:jc w:val="both"/>
              <w:rPr>
                <w:rFonts w:ascii="Calibri" w:hAnsi="Calibri" w:cs="Calibri"/>
                <w:sz w:val="18"/>
                <w:szCs w:val="18"/>
              </w:rPr>
            </w:pPr>
            <w:r w:rsidRPr="00FC5173">
              <w:rPr>
                <w:rFonts w:ascii="Calibri" w:hAnsi="Calibri" w:cs="Calibri"/>
                <w:sz w:val="18"/>
                <w:szCs w:val="18"/>
              </w:rPr>
              <w:t xml:space="preserve">[iii] State Farms Corporation of India Limited (SFCI), Rajasthan - 1.5  MW/ Gasification [yet to decide]; </w:t>
            </w:r>
          </w:p>
          <w:p w:rsidR="00FC5173" w:rsidRPr="00FC5173" w:rsidRDefault="00FC5173" w:rsidP="00FC5173">
            <w:pPr>
              <w:contextualSpacing/>
              <w:jc w:val="both"/>
              <w:rPr>
                <w:rFonts w:ascii="Calibri" w:hAnsi="Calibri" w:cs="Calibri"/>
                <w:sz w:val="18"/>
                <w:szCs w:val="18"/>
              </w:rPr>
            </w:pPr>
            <w:r w:rsidRPr="00FC5173">
              <w:rPr>
                <w:rFonts w:ascii="Calibri" w:hAnsi="Calibri" w:cs="Calibri"/>
                <w:sz w:val="18"/>
                <w:szCs w:val="18"/>
              </w:rPr>
              <w:t xml:space="preserve">[iv] M/s Apex </w:t>
            </w:r>
            <w:proofErr w:type="spellStart"/>
            <w:r w:rsidRPr="00FC5173">
              <w:rPr>
                <w:rFonts w:ascii="Calibri" w:hAnsi="Calibri" w:cs="Calibri"/>
                <w:sz w:val="18"/>
                <w:szCs w:val="18"/>
              </w:rPr>
              <w:t>Enertech</w:t>
            </w:r>
            <w:proofErr w:type="spellEnd"/>
            <w:r w:rsidRPr="00FC5173">
              <w:rPr>
                <w:rFonts w:ascii="Calibri" w:hAnsi="Calibri" w:cs="Calibri"/>
                <w:sz w:val="18"/>
                <w:szCs w:val="18"/>
              </w:rPr>
              <w:t xml:space="preserve"> Pvt. Ltd, Gujarat,  2  MW/ Gasification [financial closure is under process]; and </w:t>
            </w:r>
          </w:p>
          <w:p w:rsidR="00FC5173" w:rsidRPr="00FC5173" w:rsidRDefault="00FC5173" w:rsidP="00FC5173">
            <w:pPr>
              <w:spacing w:after="0" w:line="240" w:lineRule="auto"/>
              <w:rPr>
                <w:rFonts w:ascii="Calibri" w:hAnsi="Calibri" w:cs="Calibri"/>
                <w:sz w:val="18"/>
                <w:szCs w:val="18"/>
              </w:rPr>
            </w:pPr>
            <w:r w:rsidRPr="00FC5173">
              <w:rPr>
                <w:rFonts w:ascii="Calibri" w:hAnsi="Calibri" w:cs="Calibri"/>
                <w:sz w:val="18"/>
                <w:szCs w:val="18"/>
              </w:rPr>
              <w:t xml:space="preserve">[v] M/s Global Energy Private Limited, Mizoram 2 MW/ Combustion [approvals underway]. </w:t>
            </w:r>
          </w:p>
          <w:p w:rsidR="00FC5173" w:rsidRPr="005450D3" w:rsidRDefault="00FC5173" w:rsidP="00DA6A25">
            <w:pPr>
              <w:spacing w:after="0" w:line="240" w:lineRule="auto"/>
              <w:rPr>
                <w:rFonts w:ascii="Calibri" w:hAnsi="Calibri" w:cs="Calibri"/>
                <w:sz w:val="18"/>
                <w:szCs w:val="18"/>
              </w:rPr>
            </w:pPr>
            <w:r w:rsidRPr="00FC5173">
              <w:rPr>
                <w:rFonts w:ascii="Calibri" w:hAnsi="Calibri" w:cs="Calibri"/>
                <w:sz w:val="18"/>
                <w:szCs w:val="18"/>
              </w:rPr>
              <w:lastRenderedPageBreak/>
              <w:t xml:space="preserve">Financial closure is completed for Ram </w:t>
            </w:r>
            <w:proofErr w:type="spellStart"/>
            <w:r w:rsidRPr="00FC5173">
              <w:rPr>
                <w:rFonts w:ascii="Calibri" w:hAnsi="Calibri" w:cs="Calibri"/>
                <w:sz w:val="18"/>
                <w:szCs w:val="18"/>
              </w:rPr>
              <w:t>Laxman</w:t>
            </w:r>
            <w:proofErr w:type="spellEnd"/>
            <w:r w:rsidRPr="00FC5173">
              <w:rPr>
                <w:rFonts w:ascii="Calibri" w:hAnsi="Calibri" w:cs="Calibri"/>
                <w:sz w:val="18"/>
                <w:szCs w:val="18"/>
              </w:rPr>
              <w:t xml:space="preserve">, and Van </w:t>
            </w:r>
            <w:proofErr w:type="spellStart"/>
            <w:r w:rsidRPr="00FC5173">
              <w:rPr>
                <w:rFonts w:ascii="Calibri" w:hAnsi="Calibri" w:cs="Calibri"/>
                <w:sz w:val="18"/>
                <w:szCs w:val="18"/>
              </w:rPr>
              <w:t>Vidyut</w:t>
            </w:r>
            <w:proofErr w:type="spellEnd"/>
            <w:r w:rsidRPr="00FC5173">
              <w:rPr>
                <w:rFonts w:ascii="Calibri" w:hAnsi="Calibri" w:cs="Calibri"/>
                <w:sz w:val="18"/>
                <w:szCs w:val="18"/>
              </w:rPr>
              <w:t>.</w:t>
            </w:r>
          </w:p>
        </w:tc>
      </w:tr>
    </w:tbl>
    <w:p w:rsidR="00DB68C8" w:rsidRPr="00CE3488" w:rsidRDefault="00DB68C8" w:rsidP="00DB68C8">
      <w:pPr>
        <w:contextualSpacing/>
        <w:rPr>
          <w:b/>
          <w:i/>
        </w:rPr>
      </w:pPr>
      <w:r>
        <w:rPr>
          <w:b/>
          <w:i/>
        </w:rPr>
        <w:lastRenderedPageBreak/>
        <w:t>General comments on Implementation Progress</w:t>
      </w:r>
    </w:p>
    <w:tbl>
      <w:tblPr>
        <w:tblStyle w:val="TableGrid"/>
        <w:tblW w:w="0" w:type="auto"/>
        <w:tblLook w:val="04A0" w:firstRow="1" w:lastRow="0" w:firstColumn="1" w:lastColumn="0" w:noHBand="0" w:noVBand="1"/>
      </w:tblPr>
      <w:tblGrid>
        <w:gridCol w:w="11016"/>
      </w:tblGrid>
      <w:tr w:rsidR="00DB68C8" w:rsidTr="008B54C1">
        <w:tc>
          <w:tcPr>
            <w:tcW w:w="11016" w:type="dxa"/>
          </w:tcPr>
          <w:p w:rsidR="00DB68C8" w:rsidRDefault="000A3200" w:rsidP="008B54C1">
            <w:pPr>
              <w:contextualSpacing/>
            </w:pPr>
            <w:r>
              <w:t>NA</w:t>
            </w:r>
          </w:p>
        </w:tc>
      </w:tr>
    </w:tbl>
    <w:p w:rsidR="00DB68C8" w:rsidRDefault="00DB68C8" w:rsidP="00DB68C8">
      <w:pPr>
        <w:contextualSpacing/>
      </w:pPr>
    </w:p>
    <w:p w:rsidR="00DB68C8" w:rsidRDefault="00DB68C8" w:rsidP="00DB68C8">
      <w:pPr>
        <w:tabs>
          <w:tab w:val="left" w:pos="6117"/>
        </w:tabs>
        <w:contextualSpacing/>
      </w:pPr>
      <w:r>
        <w:tab/>
      </w:r>
    </w:p>
    <w:p w:rsidR="00184CE9" w:rsidRDefault="00184CE9" w:rsidP="00DB68C8">
      <w:pPr>
        <w:shd w:val="clear" w:color="auto" w:fill="44546A" w:themeFill="text2"/>
        <w:contextualSpacing/>
        <w:rPr>
          <w:b/>
          <w:color w:val="FFC000"/>
          <w:sz w:val="28"/>
          <w:szCs w:val="28"/>
        </w:rPr>
        <w:sectPr w:rsidR="00184CE9" w:rsidSect="008B54C1">
          <w:pgSz w:w="12240" w:h="15840" w:code="1"/>
          <w:pgMar w:top="720" w:right="720" w:bottom="720" w:left="720" w:header="720" w:footer="720" w:gutter="0"/>
          <w:cols w:space="720"/>
          <w:docGrid w:linePitch="360"/>
        </w:sectPr>
      </w:pPr>
    </w:p>
    <w:p w:rsidR="00DB68C8" w:rsidRPr="00DD148E" w:rsidRDefault="00DB68C8" w:rsidP="00DB68C8">
      <w:pPr>
        <w:shd w:val="clear" w:color="auto" w:fill="44546A" w:themeFill="text2"/>
        <w:contextualSpacing/>
        <w:rPr>
          <w:b/>
          <w:color w:val="FFC000"/>
          <w:sz w:val="28"/>
          <w:szCs w:val="28"/>
        </w:rPr>
      </w:pPr>
      <w:r w:rsidRPr="00DD148E">
        <w:rPr>
          <w:b/>
          <w:color w:val="FFC000"/>
          <w:sz w:val="28"/>
          <w:szCs w:val="28"/>
        </w:rPr>
        <w:lastRenderedPageBreak/>
        <w:t>Implementation Progress Rating</w:t>
      </w:r>
    </w:p>
    <w:tbl>
      <w:tblPr>
        <w:tblStyle w:val="TableGrid"/>
        <w:tblW w:w="0" w:type="auto"/>
        <w:jc w:val="center"/>
        <w:tblLook w:val="04A0" w:firstRow="1" w:lastRow="0" w:firstColumn="1" w:lastColumn="0" w:noHBand="0" w:noVBand="1"/>
      </w:tblPr>
      <w:tblGrid>
        <w:gridCol w:w="1818"/>
        <w:gridCol w:w="9198"/>
      </w:tblGrid>
      <w:tr w:rsidR="00DB68C8" w:rsidTr="000A3200">
        <w:trPr>
          <w:trHeight w:val="5276"/>
          <w:jc w:val="center"/>
        </w:trPr>
        <w:tc>
          <w:tcPr>
            <w:tcW w:w="1818" w:type="dxa"/>
            <w:vMerge w:val="restart"/>
            <w:shd w:val="clear" w:color="auto" w:fill="D5DCE4" w:themeFill="text2" w:themeFillTint="33"/>
          </w:tcPr>
          <w:p w:rsidR="00DB68C8" w:rsidRPr="00B06F5E" w:rsidRDefault="00DB68C8" w:rsidP="008B54C1">
            <w:pPr>
              <w:contextualSpacing/>
              <w:rPr>
                <w:b/>
              </w:rPr>
            </w:pPr>
            <w:r w:rsidRPr="00B06F5E">
              <w:rPr>
                <w:b/>
              </w:rPr>
              <w:t>Project Manager / Coordinator</w:t>
            </w:r>
            <w:r>
              <w:rPr>
                <w:b/>
              </w:rPr>
              <w:t xml:space="preserve"> </w:t>
            </w:r>
            <w:proofErr w:type="gramStart"/>
            <w:r w:rsidRPr="007D78EA">
              <w:rPr>
                <w:sz w:val="18"/>
                <w:szCs w:val="18"/>
              </w:rPr>
              <w:t>is</w:t>
            </w:r>
            <w:proofErr w:type="gramEnd"/>
            <w:r w:rsidRPr="007D78EA">
              <w:rPr>
                <w:sz w:val="18"/>
                <w:szCs w:val="18"/>
              </w:rPr>
              <w:t xml:space="preserve"> the person managing the day to day operations of the project.</w:t>
            </w:r>
          </w:p>
        </w:tc>
        <w:tc>
          <w:tcPr>
            <w:tcW w:w="9198" w:type="dxa"/>
            <w:shd w:val="clear" w:color="auto" w:fill="D5DCE4" w:themeFill="text2" w:themeFillTint="33"/>
          </w:tcPr>
          <w:p w:rsidR="00DB68C8" w:rsidRDefault="00DB68C8" w:rsidP="008B54C1">
            <w:pPr>
              <w:contextualSpacing/>
              <w:rPr>
                <w:sz w:val="18"/>
                <w:szCs w:val="18"/>
              </w:rPr>
            </w:pPr>
            <w:r w:rsidRPr="00DD148E">
              <w:rPr>
                <w:sz w:val="18"/>
                <w:szCs w:val="18"/>
              </w:rPr>
              <w:t>MANDATORY RATING MUST BE PROVIDED for projects under implementation in one country or regional projects where appropriate.</w:t>
            </w:r>
          </w:p>
          <w:p w:rsidR="00DB68C8" w:rsidRDefault="00DB68C8" w:rsidP="00DB68C8">
            <w:pPr>
              <w:pStyle w:val="ListParagraph"/>
              <w:numPr>
                <w:ilvl w:val="0"/>
                <w:numId w:val="15"/>
              </w:numPr>
              <w:spacing w:after="0" w:line="240" w:lineRule="auto"/>
              <w:ind w:left="342" w:hanging="270"/>
              <w:rPr>
                <w:sz w:val="18"/>
                <w:szCs w:val="18"/>
              </w:rPr>
            </w:pPr>
            <w:r w:rsidRPr="003B47C5">
              <w:rPr>
                <w:sz w:val="18"/>
                <w:szCs w:val="18"/>
              </w:rPr>
              <w:t>Please rate the progress in delivery of outputs.  For example, do the annual outputs represent sufficient progress in order to achieve the project outcomes (see DO page of this PIR)?</w:t>
            </w:r>
            <w:r>
              <w:rPr>
                <w:sz w:val="18"/>
                <w:szCs w:val="18"/>
              </w:rPr>
              <w:t xml:space="preserve"> [HS / S / MS / MU / U / HU / </w:t>
            </w:r>
            <w:proofErr w:type="spellStart"/>
            <w:r>
              <w:rPr>
                <w:sz w:val="18"/>
                <w:szCs w:val="18"/>
              </w:rPr>
              <w:t>n.a</w:t>
            </w:r>
            <w:proofErr w:type="spellEnd"/>
            <w:r>
              <w:rPr>
                <w:sz w:val="18"/>
                <w:szCs w:val="18"/>
              </w:rPr>
              <w:t>]</w:t>
            </w:r>
          </w:p>
          <w:p w:rsidR="00DB68C8" w:rsidRDefault="00DB68C8" w:rsidP="00DB68C8">
            <w:pPr>
              <w:pStyle w:val="ListParagraph"/>
              <w:numPr>
                <w:ilvl w:val="0"/>
                <w:numId w:val="15"/>
              </w:numPr>
              <w:spacing w:after="0" w:line="240" w:lineRule="auto"/>
              <w:ind w:left="342" w:hanging="270"/>
              <w:rPr>
                <w:sz w:val="18"/>
                <w:szCs w:val="18"/>
              </w:rPr>
            </w:pPr>
            <w:r w:rsidRPr="003B47C5">
              <w:rPr>
                <w:sz w:val="18"/>
                <w:szCs w:val="18"/>
              </w:rPr>
              <w:t>Please rate the efficiency in delivery of outputs.  For example, in this reporting period are budget resources being spent as planned?  (</w:t>
            </w:r>
            <w:proofErr w:type="gramStart"/>
            <w:r w:rsidRPr="003B47C5">
              <w:rPr>
                <w:sz w:val="18"/>
                <w:szCs w:val="18"/>
              </w:rPr>
              <w:t>i.e</w:t>
            </w:r>
            <w:proofErr w:type="gramEnd"/>
            <w:r w:rsidRPr="003B47C5">
              <w:rPr>
                <w:sz w:val="18"/>
                <w:szCs w:val="18"/>
              </w:rPr>
              <w:t>. is project delivery on target?)</w:t>
            </w:r>
            <w:r>
              <w:rPr>
                <w:sz w:val="18"/>
                <w:szCs w:val="18"/>
              </w:rPr>
              <w:t xml:space="preserve"> [HS / S / MS / MU / U / HU / </w:t>
            </w:r>
            <w:proofErr w:type="spellStart"/>
            <w:r>
              <w:rPr>
                <w:sz w:val="18"/>
                <w:szCs w:val="18"/>
              </w:rPr>
              <w:t>n.a</w:t>
            </w:r>
            <w:proofErr w:type="spellEnd"/>
            <w:r>
              <w:rPr>
                <w:sz w:val="18"/>
                <w:szCs w:val="18"/>
              </w:rPr>
              <w:t>]</w:t>
            </w:r>
          </w:p>
          <w:p w:rsidR="00DB68C8" w:rsidRDefault="00DB68C8" w:rsidP="00DB68C8">
            <w:pPr>
              <w:pStyle w:val="ListParagraph"/>
              <w:numPr>
                <w:ilvl w:val="0"/>
                <w:numId w:val="15"/>
              </w:numPr>
              <w:spacing w:after="0" w:line="240" w:lineRule="auto"/>
              <w:ind w:left="342" w:hanging="270"/>
              <w:rPr>
                <w:sz w:val="18"/>
                <w:szCs w:val="18"/>
              </w:rPr>
            </w:pPr>
            <w:r w:rsidRPr="003B47C5">
              <w:rPr>
                <w:sz w:val="18"/>
                <w:szCs w:val="18"/>
              </w:rPr>
              <w:t xml:space="preserve">Please rate the quality of risk management.  For example, in this reporting period were project risks managed effectively?  </w:t>
            </w:r>
            <w:r>
              <w:rPr>
                <w:sz w:val="18"/>
                <w:szCs w:val="18"/>
              </w:rPr>
              <w:t xml:space="preserve">[HS / S / MS / MU / U / HU / </w:t>
            </w:r>
            <w:proofErr w:type="spellStart"/>
            <w:r>
              <w:rPr>
                <w:sz w:val="18"/>
                <w:szCs w:val="18"/>
              </w:rPr>
              <w:t>n.a</w:t>
            </w:r>
            <w:proofErr w:type="spellEnd"/>
            <w:r>
              <w:rPr>
                <w:sz w:val="18"/>
                <w:szCs w:val="18"/>
              </w:rPr>
              <w:t>]</w:t>
            </w:r>
          </w:p>
          <w:p w:rsidR="00DB68C8" w:rsidRDefault="00DB68C8" w:rsidP="00DB68C8">
            <w:pPr>
              <w:pStyle w:val="ListParagraph"/>
              <w:numPr>
                <w:ilvl w:val="0"/>
                <w:numId w:val="15"/>
              </w:numPr>
              <w:spacing w:after="0" w:line="240" w:lineRule="auto"/>
              <w:ind w:left="342" w:hanging="270"/>
              <w:rPr>
                <w:sz w:val="18"/>
                <w:szCs w:val="18"/>
              </w:rPr>
            </w:pPr>
            <w:r w:rsidRPr="003B47C5">
              <w:rPr>
                <w:sz w:val="18"/>
                <w:szCs w:val="18"/>
              </w:rPr>
              <w:t>Please rate the quality of adaptive management.  For example, in this reporting period were actions taken to address implementation issue identified in the PIR last year?</w:t>
            </w:r>
            <w:r>
              <w:rPr>
                <w:sz w:val="18"/>
                <w:szCs w:val="18"/>
              </w:rPr>
              <w:t xml:space="preserve"> [HS / S / MS / MU / U / HU / </w:t>
            </w:r>
            <w:proofErr w:type="spellStart"/>
            <w:r>
              <w:rPr>
                <w:sz w:val="18"/>
                <w:szCs w:val="18"/>
              </w:rPr>
              <w:t>n.a</w:t>
            </w:r>
            <w:proofErr w:type="spellEnd"/>
            <w:r>
              <w:rPr>
                <w:sz w:val="18"/>
                <w:szCs w:val="18"/>
              </w:rPr>
              <w:t>]</w:t>
            </w:r>
          </w:p>
          <w:p w:rsidR="00DB68C8" w:rsidRPr="003B47C5" w:rsidRDefault="00DB68C8" w:rsidP="00DB68C8">
            <w:pPr>
              <w:pStyle w:val="ListParagraph"/>
              <w:numPr>
                <w:ilvl w:val="0"/>
                <w:numId w:val="15"/>
              </w:numPr>
              <w:spacing w:after="0" w:line="240" w:lineRule="auto"/>
              <w:ind w:left="342" w:hanging="270"/>
              <w:rPr>
                <w:sz w:val="18"/>
                <w:szCs w:val="18"/>
              </w:rPr>
            </w:pPr>
            <w:r w:rsidRPr="003B47C5">
              <w:rPr>
                <w:sz w:val="18"/>
                <w:szCs w:val="18"/>
              </w:rPr>
              <w:t>Please rate the quality of monitoring and evaluation.  For example, in this reporting period were sufficient financial resources allocated to project monitoring and evaluation</w:t>
            </w:r>
            <w:r>
              <w:rPr>
                <w:sz w:val="18"/>
                <w:szCs w:val="18"/>
              </w:rPr>
              <w:t xml:space="preserve">. [HS / S / MS / MU / U / HU / </w:t>
            </w:r>
            <w:proofErr w:type="spellStart"/>
            <w:r>
              <w:rPr>
                <w:sz w:val="18"/>
                <w:szCs w:val="18"/>
              </w:rPr>
              <w:t>n.a</w:t>
            </w:r>
            <w:proofErr w:type="spellEnd"/>
            <w:r>
              <w:rPr>
                <w:sz w:val="18"/>
                <w:szCs w:val="18"/>
              </w:rPr>
              <w:t>]</w:t>
            </w:r>
          </w:p>
          <w:p w:rsidR="00DB68C8" w:rsidRDefault="00DB68C8" w:rsidP="008B54C1">
            <w:pPr>
              <w:contextualSpacing/>
              <w:rPr>
                <w:sz w:val="18"/>
                <w:szCs w:val="18"/>
              </w:rPr>
            </w:pPr>
          </w:p>
          <w:p w:rsidR="00DB68C8" w:rsidRPr="00DD148E" w:rsidRDefault="00DB68C8" w:rsidP="008B54C1">
            <w:pPr>
              <w:contextualSpacing/>
              <w:rPr>
                <w:sz w:val="18"/>
                <w:szCs w:val="18"/>
              </w:rPr>
            </w:pPr>
            <w:r w:rsidRPr="00DD148E">
              <w:rPr>
                <w:sz w:val="18"/>
                <w:szCs w:val="18"/>
              </w:rPr>
              <w:t xml:space="preserve">Please justify your rating and address the following points in your comments. Please keep word count between 500 words minimum and 1200 words maximum. </w:t>
            </w:r>
          </w:p>
          <w:p w:rsidR="00DB68C8" w:rsidRPr="003B47C5" w:rsidRDefault="00DB68C8" w:rsidP="00DB68C8">
            <w:pPr>
              <w:pStyle w:val="ListParagraph"/>
              <w:numPr>
                <w:ilvl w:val="0"/>
                <w:numId w:val="14"/>
              </w:numPr>
              <w:spacing w:after="0" w:line="240" w:lineRule="auto"/>
              <w:ind w:left="342" w:hanging="270"/>
              <w:rPr>
                <w:sz w:val="18"/>
                <w:szCs w:val="18"/>
              </w:rPr>
            </w:pPr>
            <w:r w:rsidRPr="003B47C5">
              <w:rPr>
                <w:sz w:val="18"/>
                <w:szCs w:val="18"/>
              </w:rPr>
              <w:t>Explain why you gave a specific rating.</w:t>
            </w:r>
          </w:p>
          <w:p w:rsidR="00DB68C8" w:rsidRDefault="00DB68C8" w:rsidP="00DB68C8">
            <w:pPr>
              <w:pStyle w:val="ListParagraph"/>
              <w:numPr>
                <w:ilvl w:val="0"/>
                <w:numId w:val="14"/>
              </w:numPr>
              <w:spacing w:after="0" w:line="240" w:lineRule="auto"/>
              <w:ind w:left="342" w:hanging="270"/>
              <w:rPr>
                <w:sz w:val="18"/>
                <w:szCs w:val="18"/>
              </w:rPr>
            </w:pPr>
            <w:r w:rsidRPr="003B47C5">
              <w:rPr>
                <w:sz w:val="18"/>
                <w:szCs w:val="18"/>
              </w:rPr>
              <w:t xml:space="preserve">Summarize annual progress and address timelines of project output/activity completion in relation to annual </w:t>
            </w:r>
            <w:proofErr w:type="spellStart"/>
            <w:r w:rsidRPr="003B47C5">
              <w:rPr>
                <w:sz w:val="18"/>
                <w:szCs w:val="18"/>
              </w:rPr>
              <w:t>workplans</w:t>
            </w:r>
            <w:proofErr w:type="spellEnd"/>
            <w:r w:rsidRPr="003B47C5">
              <w:rPr>
                <w:sz w:val="18"/>
                <w:szCs w:val="18"/>
              </w:rPr>
              <w:t>.</w:t>
            </w:r>
          </w:p>
          <w:p w:rsidR="00DB68C8" w:rsidRPr="003B47C5" w:rsidRDefault="00DB68C8" w:rsidP="00DB68C8">
            <w:pPr>
              <w:pStyle w:val="ListParagraph"/>
              <w:numPr>
                <w:ilvl w:val="0"/>
                <w:numId w:val="14"/>
              </w:numPr>
              <w:spacing w:after="0" w:line="240" w:lineRule="auto"/>
              <w:ind w:left="342" w:hanging="270"/>
              <w:rPr>
                <w:sz w:val="18"/>
                <w:szCs w:val="18"/>
              </w:rPr>
            </w:pPr>
            <w:r w:rsidRPr="003B47C5">
              <w:rPr>
                <w:sz w:val="18"/>
                <w:szCs w:val="18"/>
              </w:rPr>
              <w:t>Outline the general status of project expenditures in relation to annual budgets, the effectiveness of project management units in guiding project implementation, and the responsiveness of the project board in overseeing project implementation.</w:t>
            </w:r>
          </w:p>
        </w:tc>
      </w:tr>
      <w:tr w:rsidR="00DB68C8" w:rsidTr="008B54C1">
        <w:trPr>
          <w:jc w:val="center"/>
        </w:trPr>
        <w:tc>
          <w:tcPr>
            <w:tcW w:w="1818" w:type="dxa"/>
            <w:vMerge/>
            <w:shd w:val="clear" w:color="auto" w:fill="D5DCE4" w:themeFill="text2" w:themeFillTint="33"/>
          </w:tcPr>
          <w:p w:rsidR="00DB68C8" w:rsidRPr="00B06F5E" w:rsidRDefault="00DB68C8" w:rsidP="008B54C1">
            <w:pPr>
              <w:contextualSpacing/>
              <w:rPr>
                <w:b/>
              </w:rPr>
            </w:pPr>
          </w:p>
        </w:tc>
        <w:tc>
          <w:tcPr>
            <w:tcW w:w="9198" w:type="dxa"/>
          </w:tcPr>
          <w:p w:rsidR="00DB68C8" w:rsidRDefault="000A3200" w:rsidP="008B54C1">
            <w:pPr>
              <w:contextualSpacing/>
            </w:pPr>
            <w:r>
              <w:t>HS</w:t>
            </w:r>
          </w:p>
        </w:tc>
      </w:tr>
      <w:tr w:rsidR="00DB68C8" w:rsidTr="008B54C1">
        <w:trPr>
          <w:jc w:val="center"/>
        </w:trPr>
        <w:tc>
          <w:tcPr>
            <w:tcW w:w="1818" w:type="dxa"/>
            <w:vMerge/>
            <w:tcBorders>
              <w:bottom w:val="single" w:sz="4" w:space="0" w:color="auto"/>
            </w:tcBorders>
            <w:shd w:val="clear" w:color="auto" w:fill="D5DCE4" w:themeFill="text2" w:themeFillTint="33"/>
          </w:tcPr>
          <w:p w:rsidR="00DB68C8" w:rsidRPr="00B06F5E" w:rsidRDefault="00DB68C8" w:rsidP="008B54C1">
            <w:pPr>
              <w:contextualSpacing/>
              <w:rPr>
                <w:b/>
              </w:rPr>
            </w:pPr>
          </w:p>
        </w:tc>
        <w:tc>
          <w:tcPr>
            <w:tcW w:w="9198" w:type="dxa"/>
            <w:tcBorders>
              <w:bottom w:val="single" w:sz="4" w:space="0" w:color="auto"/>
            </w:tcBorders>
          </w:tcPr>
          <w:p w:rsidR="000A3200" w:rsidRPr="000A3200" w:rsidRDefault="000A3200" w:rsidP="000A3200">
            <w:pPr>
              <w:jc w:val="both"/>
              <w:rPr>
                <w:rFonts w:ascii="Calibri" w:hAnsi="Calibri" w:cs="Calibri"/>
                <w:sz w:val="18"/>
                <w:szCs w:val="18"/>
              </w:rPr>
            </w:pPr>
            <w:r w:rsidRPr="000A3200">
              <w:rPr>
                <w:rFonts w:ascii="Calibri" w:hAnsi="Calibri" w:cs="Calibri"/>
                <w:sz w:val="18"/>
                <w:szCs w:val="18"/>
              </w:rPr>
              <w:t xml:space="preserve">The project has contributed significantly in building capacities and raising awareness about the Biomass Power sector in India. It has also provided a common platform to key stakeholders for dialogue on the problems faced by the Biomass Power sector in India. </w:t>
            </w:r>
          </w:p>
          <w:p w:rsidR="000A3200" w:rsidRDefault="000A3200" w:rsidP="000A3200">
            <w:pPr>
              <w:jc w:val="both"/>
              <w:rPr>
                <w:rFonts w:ascii="Calibri" w:hAnsi="Calibri" w:cs="Calibri"/>
                <w:sz w:val="18"/>
                <w:szCs w:val="18"/>
              </w:rPr>
            </w:pPr>
            <w:r w:rsidRPr="000A3200">
              <w:rPr>
                <w:rFonts w:ascii="Calibri" w:hAnsi="Calibri" w:cs="Calibri"/>
                <w:sz w:val="18"/>
                <w:szCs w:val="18"/>
              </w:rPr>
              <w:t xml:space="preserve">The 1.2 </w:t>
            </w:r>
            <w:proofErr w:type="spellStart"/>
            <w:r w:rsidRPr="000A3200">
              <w:rPr>
                <w:rFonts w:ascii="Calibri" w:hAnsi="Calibri" w:cs="Calibri"/>
                <w:sz w:val="18"/>
                <w:szCs w:val="18"/>
              </w:rPr>
              <w:t>MWe</w:t>
            </w:r>
            <w:proofErr w:type="spellEnd"/>
            <w:r w:rsidRPr="000A3200">
              <w:rPr>
                <w:rFonts w:ascii="Calibri" w:hAnsi="Calibri" w:cs="Calibri"/>
                <w:sz w:val="18"/>
                <w:szCs w:val="18"/>
              </w:rPr>
              <w:t xml:space="preserve"> MIP that has been supported in </w:t>
            </w:r>
            <w:proofErr w:type="spellStart"/>
            <w:r w:rsidRPr="000A3200">
              <w:rPr>
                <w:rFonts w:ascii="Calibri" w:hAnsi="Calibri" w:cs="Calibri"/>
                <w:sz w:val="18"/>
                <w:szCs w:val="18"/>
              </w:rPr>
              <w:t>Sankheda</w:t>
            </w:r>
            <w:proofErr w:type="spellEnd"/>
            <w:r w:rsidRPr="000A3200">
              <w:rPr>
                <w:rFonts w:ascii="Calibri" w:hAnsi="Calibri" w:cs="Calibri"/>
                <w:sz w:val="18"/>
                <w:szCs w:val="18"/>
              </w:rPr>
              <w:t xml:space="preserve"> has generated considerable learning on regulatory, tariff and operational issues of running a Biomass power plant.  In</w:t>
            </w:r>
            <w:r>
              <w:rPr>
                <w:sz w:val="18"/>
                <w:szCs w:val="18"/>
              </w:rPr>
              <w:t xml:space="preserve"> the reporting period, the project has sanctioned to new MIPs and the cumulative capacity of Green field installations till now is 6.2 MW.  </w:t>
            </w:r>
            <w:r w:rsidRPr="00320EA6">
              <w:rPr>
                <w:rFonts w:ascii="Calibri" w:hAnsi="Calibri" w:cs="Calibri"/>
                <w:sz w:val="18"/>
                <w:szCs w:val="18"/>
              </w:rPr>
              <w:t xml:space="preserve">Additionally, 6 </w:t>
            </w:r>
            <w:r>
              <w:rPr>
                <w:rFonts w:ascii="Calibri" w:hAnsi="Calibri" w:cs="Calibri"/>
                <w:sz w:val="18"/>
                <w:szCs w:val="18"/>
              </w:rPr>
              <w:t xml:space="preserve">Green field </w:t>
            </w:r>
            <w:r w:rsidRPr="00320EA6">
              <w:rPr>
                <w:rFonts w:ascii="Calibri" w:hAnsi="Calibri" w:cs="Calibri"/>
                <w:sz w:val="18"/>
                <w:szCs w:val="18"/>
              </w:rPr>
              <w:t xml:space="preserve">projects, cumulating to 8 MW is in the firm pipeline. </w:t>
            </w:r>
            <w:r>
              <w:rPr>
                <w:rFonts w:ascii="Calibri" w:hAnsi="Calibri" w:cs="Calibri"/>
                <w:sz w:val="18"/>
                <w:szCs w:val="18"/>
              </w:rPr>
              <w:t xml:space="preserve">The cumulative capacity of MIPs supported for Fuel Supply Linkage is 37 MW. </w:t>
            </w:r>
          </w:p>
          <w:p w:rsidR="00DB68C8" w:rsidRPr="00E31613" w:rsidRDefault="00E31613" w:rsidP="00E31613">
            <w:pPr>
              <w:jc w:val="both"/>
              <w:rPr>
                <w:rFonts w:ascii="Calibri" w:hAnsi="Calibri" w:cs="Calibri"/>
                <w:sz w:val="18"/>
                <w:szCs w:val="18"/>
              </w:rPr>
            </w:pPr>
            <w:r w:rsidRPr="00E31613">
              <w:rPr>
                <w:rFonts w:ascii="Calibri" w:hAnsi="Calibri" w:cs="Calibri"/>
                <w:sz w:val="18"/>
                <w:szCs w:val="18"/>
              </w:rPr>
              <w:t xml:space="preserve">A Consultancy Assignment for exploring the potential and feasibility of Integration of Solar Thermal Technology with the existing Combustion based Biomass Power Plants has been initiated and the study is under implementation. Another study on  techno-commercial viability of wasteland for biomass production for power generation and preparation of  detailed project reports [DPR] for four sites has also been initiated in the states of Odisha, Bihar, West Bengal, Rajasthan, Gujarat and Maharashtra. </w:t>
            </w:r>
            <w:r>
              <w:rPr>
                <w:rFonts w:ascii="Calibri" w:hAnsi="Calibri" w:cs="Calibri"/>
                <w:sz w:val="18"/>
                <w:szCs w:val="18"/>
              </w:rPr>
              <w:t xml:space="preserve">These studies will contribute to streamlining the National </w:t>
            </w:r>
            <w:proofErr w:type="spellStart"/>
            <w:r>
              <w:rPr>
                <w:rFonts w:ascii="Calibri" w:hAnsi="Calibri" w:cs="Calibri"/>
                <w:sz w:val="18"/>
                <w:szCs w:val="18"/>
              </w:rPr>
              <w:t>Programmes</w:t>
            </w:r>
            <w:proofErr w:type="spellEnd"/>
            <w:r>
              <w:rPr>
                <w:rFonts w:ascii="Calibri" w:hAnsi="Calibri" w:cs="Calibri"/>
                <w:sz w:val="18"/>
                <w:szCs w:val="18"/>
              </w:rPr>
              <w:t xml:space="preserve"> of the Ministry.  </w:t>
            </w:r>
          </w:p>
        </w:tc>
      </w:tr>
      <w:tr w:rsidR="00DB68C8" w:rsidTr="008B54C1">
        <w:trPr>
          <w:jc w:val="center"/>
        </w:trPr>
        <w:tc>
          <w:tcPr>
            <w:tcW w:w="1818" w:type="dxa"/>
            <w:vMerge w:val="restart"/>
            <w:shd w:val="clear" w:color="auto" w:fill="D5DCE4" w:themeFill="text2" w:themeFillTint="33"/>
          </w:tcPr>
          <w:p w:rsidR="00DB68C8" w:rsidRPr="00B06F5E" w:rsidRDefault="00DB68C8" w:rsidP="008B54C1">
            <w:pPr>
              <w:contextualSpacing/>
              <w:rPr>
                <w:b/>
              </w:rPr>
            </w:pPr>
            <w:r w:rsidRPr="00B06F5E">
              <w:rPr>
                <w:b/>
              </w:rPr>
              <w:t xml:space="preserve">UNDP Country Office </w:t>
            </w:r>
            <w:proofErr w:type="spellStart"/>
            <w:r w:rsidRPr="00B06F5E">
              <w:rPr>
                <w:b/>
              </w:rPr>
              <w:t>Programme</w:t>
            </w:r>
            <w:proofErr w:type="spellEnd"/>
            <w:r w:rsidRPr="00B06F5E">
              <w:rPr>
                <w:b/>
              </w:rPr>
              <w:t xml:space="preserve"> Officer</w:t>
            </w:r>
            <w:r>
              <w:rPr>
                <w:b/>
              </w:rPr>
              <w:t xml:space="preserve"> </w:t>
            </w:r>
            <w:r>
              <w:rPr>
                <w:sz w:val="18"/>
                <w:szCs w:val="18"/>
              </w:rPr>
              <w:t>i</w:t>
            </w:r>
            <w:r w:rsidRPr="007D78EA">
              <w:rPr>
                <w:sz w:val="18"/>
                <w:szCs w:val="18"/>
              </w:rPr>
              <w:t xml:space="preserve">s the UNDP </w:t>
            </w:r>
            <w:proofErr w:type="spellStart"/>
            <w:r w:rsidRPr="007D78EA">
              <w:rPr>
                <w:sz w:val="18"/>
                <w:szCs w:val="18"/>
              </w:rPr>
              <w:t>programme</w:t>
            </w:r>
            <w:proofErr w:type="spellEnd"/>
            <w:r w:rsidRPr="007D78EA">
              <w:rPr>
                <w:sz w:val="18"/>
                <w:szCs w:val="18"/>
              </w:rPr>
              <w:t xml:space="preserve"> officer in the UNDP country office who provides oversight and supervision support to the project.</w:t>
            </w:r>
          </w:p>
        </w:tc>
        <w:tc>
          <w:tcPr>
            <w:tcW w:w="9198" w:type="dxa"/>
            <w:shd w:val="clear" w:color="auto" w:fill="D5DCE4" w:themeFill="text2" w:themeFillTint="33"/>
          </w:tcPr>
          <w:p w:rsidR="00DB68C8" w:rsidRDefault="00DB68C8" w:rsidP="008B54C1">
            <w:pPr>
              <w:contextualSpacing/>
              <w:rPr>
                <w:sz w:val="18"/>
                <w:szCs w:val="18"/>
              </w:rPr>
            </w:pPr>
            <w:r w:rsidRPr="00DD148E">
              <w:rPr>
                <w:sz w:val="18"/>
                <w:szCs w:val="18"/>
              </w:rPr>
              <w:t>MANDATORY RATING MUST BE PROVIDED for projects under implementation in one country. Not necessary for regional or global projects.</w:t>
            </w:r>
          </w:p>
          <w:p w:rsidR="00DB68C8" w:rsidRDefault="00DB68C8" w:rsidP="008B54C1">
            <w:pPr>
              <w:ind w:left="342" w:hanging="270"/>
              <w:contextualSpacing/>
              <w:rPr>
                <w:sz w:val="18"/>
                <w:szCs w:val="18"/>
              </w:rPr>
            </w:pPr>
          </w:p>
          <w:p w:rsidR="00DB68C8" w:rsidRDefault="00DB68C8" w:rsidP="00DB68C8">
            <w:pPr>
              <w:pStyle w:val="ListParagraph"/>
              <w:numPr>
                <w:ilvl w:val="0"/>
                <w:numId w:val="16"/>
              </w:numPr>
              <w:spacing w:after="0" w:line="240" w:lineRule="auto"/>
              <w:ind w:left="342" w:hanging="270"/>
              <w:rPr>
                <w:sz w:val="18"/>
                <w:szCs w:val="18"/>
              </w:rPr>
            </w:pPr>
            <w:r w:rsidRPr="003B47C5">
              <w:rPr>
                <w:sz w:val="18"/>
                <w:szCs w:val="18"/>
              </w:rPr>
              <w:t>Please rate the progress in delivery of outputs.  For example, do the annual outputs represent sufficient progress in order to achieve the project outcomes (see DO page of this PIR)?</w:t>
            </w:r>
            <w:r>
              <w:rPr>
                <w:sz w:val="18"/>
                <w:szCs w:val="18"/>
              </w:rPr>
              <w:t xml:space="preserve"> [HS / S / MS / MU / U / HU / </w:t>
            </w:r>
            <w:proofErr w:type="spellStart"/>
            <w:r>
              <w:rPr>
                <w:sz w:val="18"/>
                <w:szCs w:val="18"/>
              </w:rPr>
              <w:t>n.a</w:t>
            </w:r>
            <w:proofErr w:type="spellEnd"/>
            <w:r>
              <w:rPr>
                <w:sz w:val="18"/>
                <w:szCs w:val="18"/>
              </w:rPr>
              <w:t>]</w:t>
            </w:r>
          </w:p>
          <w:p w:rsidR="00DB68C8" w:rsidRDefault="00DB68C8" w:rsidP="00DB68C8">
            <w:pPr>
              <w:pStyle w:val="ListParagraph"/>
              <w:numPr>
                <w:ilvl w:val="0"/>
                <w:numId w:val="16"/>
              </w:numPr>
              <w:spacing w:after="0" w:line="240" w:lineRule="auto"/>
              <w:ind w:left="342" w:hanging="270"/>
              <w:rPr>
                <w:sz w:val="18"/>
                <w:szCs w:val="18"/>
              </w:rPr>
            </w:pPr>
            <w:r w:rsidRPr="003B47C5">
              <w:rPr>
                <w:sz w:val="18"/>
                <w:szCs w:val="18"/>
              </w:rPr>
              <w:t>Please rate the efficiency in delivery of outputs.  For example, in this reporting period are budget resources being spent as planned?  (</w:t>
            </w:r>
            <w:proofErr w:type="gramStart"/>
            <w:r w:rsidRPr="003B47C5">
              <w:rPr>
                <w:sz w:val="18"/>
                <w:szCs w:val="18"/>
              </w:rPr>
              <w:t>i.e</w:t>
            </w:r>
            <w:proofErr w:type="gramEnd"/>
            <w:r w:rsidRPr="003B47C5">
              <w:rPr>
                <w:sz w:val="18"/>
                <w:szCs w:val="18"/>
              </w:rPr>
              <w:t>. is project delivery on target?)</w:t>
            </w:r>
            <w:r>
              <w:rPr>
                <w:sz w:val="18"/>
                <w:szCs w:val="18"/>
              </w:rPr>
              <w:t xml:space="preserve"> [HS / S / MS / MU / U / HU / </w:t>
            </w:r>
            <w:proofErr w:type="spellStart"/>
            <w:r>
              <w:rPr>
                <w:sz w:val="18"/>
                <w:szCs w:val="18"/>
              </w:rPr>
              <w:t>n.a</w:t>
            </w:r>
            <w:proofErr w:type="spellEnd"/>
            <w:r>
              <w:rPr>
                <w:sz w:val="18"/>
                <w:szCs w:val="18"/>
              </w:rPr>
              <w:t>]</w:t>
            </w:r>
          </w:p>
          <w:p w:rsidR="00DB68C8" w:rsidRDefault="00DB68C8" w:rsidP="00DB68C8">
            <w:pPr>
              <w:pStyle w:val="ListParagraph"/>
              <w:numPr>
                <w:ilvl w:val="0"/>
                <w:numId w:val="16"/>
              </w:numPr>
              <w:spacing w:after="0" w:line="240" w:lineRule="auto"/>
              <w:ind w:left="342" w:hanging="270"/>
              <w:rPr>
                <w:sz w:val="18"/>
                <w:szCs w:val="18"/>
              </w:rPr>
            </w:pPr>
            <w:r w:rsidRPr="003B47C5">
              <w:rPr>
                <w:sz w:val="18"/>
                <w:szCs w:val="18"/>
              </w:rPr>
              <w:t xml:space="preserve">Please rate the quality of risk management.  For example, in this reporting period were project risks managed effectively?  </w:t>
            </w:r>
            <w:r>
              <w:rPr>
                <w:sz w:val="18"/>
                <w:szCs w:val="18"/>
              </w:rPr>
              <w:t xml:space="preserve">[HS / S / MS / MU / U / HU / </w:t>
            </w:r>
            <w:proofErr w:type="spellStart"/>
            <w:r>
              <w:rPr>
                <w:sz w:val="18"/>
                <w:szCs w:val="18"/>
              </w:rPr>
              <w:t>n.a</w:t>
            </w:r>
            <w:proofErr w:type="spellEnd"/>
            <w:r>
              <w:rPr>
                <w:sz w:val="18"/>
                <w:szCs w:val="18"/>
              </w:rPr>
              <w:t>]</w:t>
            </w:r>
          </w:p>
          <w:p w:rsidR="00DB68C8" w:rsidRDefault="00DB68C8" w:rsidP="00DB68C8">
            <w:pPr>
              <w:pStyle w:val="ListParagraph"/>
              <w:numPr>
                <w:ilvl w:val="0"/>
                <w:numId w:val="16"/>
              </w:numPr>
              <w:spacing w:after="0" w:line="240" w:lineRule="auto"/>
              <w:ind w:left="342" w:hanging="270"/>
              <w:rPr>
                <w:sz w:val="18"/>
                <w:szCs w:val="18"/>
              </w:rPr>
            </w:pPr>
            <w:r w:rsidRPr="003B47C5">
              <w:rPr>
                <w:sz w:val="18"/>
                <w:szCs w:val="18"/>
              </w:rPr>
              <w:t>Please rate the quality of adaptive management.  For example, in this reporting period were actions taken to address implementation issue identified in the PIR last year?</w:t>
            </w:r>
            <w:r>
              <w:rPr>
                <w:sz w:val="18"/>
                <w:szCs w:val="18"/>
              </w:rPr>
              <w:t xml:space="preserve"> [HS / S / MS / MU / U / HU / </w:t>
            </w:r>
            <w:proofErr w:type="spellStart"/>
            <w:r>
              <w:rPr>
                <w:sz w:val="18"/>
                <w:szCs w:val="18"/>
              </w:rPr>
              <w:t>n.a</w:t>
            </w:r>
            <w:proofErr w:type="spellEnd"/>
            <w:r>
              <w:rPr>
                <w:sz w:val="18"/>
                <w:szCs w:val="18"/>
              </w:rPr>
              <w:t>]</w:t>
            </w:r>
          </w:p>
          <w:p w:rsidR="00DB68C8" w:rsidRPr="003B47C5" w:rsidRDefault="00DB68C8" w:rsidP="00DB68C8">
            <w:pPr>
              <w:pStyle w:val="ListParagraph"/>
              <w:numPr>
                <w:ilvl w:val="0"/>
                <w:numId w:val="16"/>
              </w:numPr>
              <w:spacing w:after="0" w:line="240" w:lineRule="auto"/>
              <w:ind w:left="342" w:hanging="270"/>
              <w:rPr>
                <w:sz w:val="18"/>
                <w:szCs w:val="18"/>
              </w:rPr>
            </w:pPr>
            <w:r w:rsidRPr="003B47C5">
              <w:rPr>
                <w:sz w:val="18"/>
                <w:szCs w:val="18"/>
              </w:rPr>
              <w:t>Please rate the quality of monitoring and evaluation.  For example, in this reporting period were sufficient financial resources allocated to project monitoring and evaluation</w:t>
            </w:r>
            <w:r>
              <w:rPr>
                <w:sz w:val="18"/>
                <w:szCs w:val="18"/>
              </w:rPr>
              <w:t xml:space="preserve">. [HS / S / MS / MU / U / HU / </w:t>
            </w:r>
            <w:proofErr w:type="spellStart"/>
            <w:r>
              <w:rPr>
                <w:sz w:val="18"/>
                <w:szCs w:val="18"/>
              </w:rPr>
              <w:t>n.a</w:t>
            </w:r>
            <w:proofErr w:type="spellEnd"/>
            <w:r>
              <w:rPr>
                <w:sz w:val="18"/>
                <w:szCs w:val="18"/>
              </w:rPr>
              <w:t>]</w:t>
            </w:r>
          </w:p>
          <w:p w:rsidR="00DB68C8" w:rsidRPr="00DD148E" w:rsidRDefault="00DB68C8" w:rsidP="008B54C1">
            <w:pPr>
              <w:contextualSpacing/>
              <w:rPr>
                <w:sz w:val="18"/>
                <w:szCs w:val="18"/>
              </w:rPr>
            </w:pPr>
          </w:p>
          <w:p w:rsidR="00DB68C8" w:rsidRPr="00DD148E" w:rsidRDefault="00DB68C8" w:rsidP="008B54C1">
            <w:pPr>
              <w:contextualSpacing/>
              <w:rPr>
                <w:sz w:val="18"/>
                <w:szCs w:val="18"/>
              </w:rPr>
            </w:pPr>
            <w:r w:rsidRPr="00DD148E">
              <w:rPr>
                <w:sz w:val="18"/>
                <w:szCs w:val="18"/>
              </w:rPr>
              <w:t xml:space="preserve">Please justify your rating and address the following points in your comments. The QORs and delivery data in the ERBM portfolio project monitoring report should inform your rating. Please keep word count between 500 words minimum and </w:t>
            </w:r>
            <w:r w:rsidRPr="00DD148E">
              <w:rPr>
                <w:sz w:val="18"/>
                <w:szCs w:val="18"/>
              </w:rPr>
              <w:lastRenderedPageBreak/>
              <w:t xml:space="preserve">1200 words maximum. </w:t>
            </w:r>
          </w:p>
          <w:p w:rsidR="00DB68C8" w:rsidRPr="000A4568" w:rsidRDefault="00DB68C8" w:rsidP="00DB68C8">
            <w:pPr>
              <w:pStyle w:val="ListParagraph"/>
              <w:numPr>
                <w:ilvl w:val="0"/>
                <w:numId w:val="21"/>
              </w:numPr>
              <w:spacing w:after="0" w:line="240" w:lineRule="auto"/>
              <w:ind w:left="342" w:hanging="270"/>
              <w:rPr>
                <w:sz w:val="18"/>
                <w:szCs w:val="18"/>
              </w:rPr>
            </w:pPr>
            <w:r w:rsidRPr="000A4568">
              <w:rPr>
                <w:sz w:val="18"/>
                <w:szCs w:val="18"/>
              </w:rPr>
              <w:t>Explain why you gave a specific rating. If your rating differs from the rating provided by the project manager please explain why.</w:t>
            </w:r>
          </w:p>
          <w:p w:rsidR="00DB68C8" w:rsidRDefault="00DB68C8" w:rsidP="00DB68C8">
            <w:pPr>
              <w:pStyle w:val="ListParagraph"/>
              <w:numPr>
                <w:ilvl w:val="0"/>
                <w:numId w:val="21"/>
              </w:numPr>
              <w:spacing w:after="0" w:line="240" w:lineRule="auto"/>
              <w:ind w:left="342" w:hanging="270"/>
              <w:rPr>
                <w:sz w:val="18"/>
                <w:szCs w:val="18"/>
              </w:rPr>
            </w:pPr>
            <w:r w:rsidRPr="000A4568">
              <w:rPr>
                <w:sz w:val="18"/>
                <w:szCs w:val="18"/>
              </w:rPr>
              <w:t xml:space="preserve">Summarize annual progress and address timeliness of project output/activity completion in relation to annual </w:t>
            </w:r>
            <w:proofErr w:type="spellStart"/>
            <w:r w:rsidRPr="000A4568">
              <w:rPr>
                <w:sz w:val="18"/>
                <w:szCs w:val="18"/>
              </w:rPr>
              <w:t>workplans</w:t>
            </w:r>
            <w:proofErr w:type="spellEnd"/>
            <w:r w:rsidRPr="000A4568">
              <w:rPr>
                <w:sz w:val="18"/>
                <w:szCs w:val="18"/>
              </w:rPr>
              <w:t>.</w:t>
            </w:r>
          </w:p>
          <w:p w:rsidR="00DB68C8" w:rsidRPr="000A4568" w:rsidRDefault="00DB68C8" w:rsidP="00DB68C8">
            <w:pPr>
              <w:pStyle w:val="ListParagraph"/>
              <w:numPr>
                <w:ilvl w:val="0"/>
                <w:numId w:val="21"/>
              </w:numPr>
              <w:spacing w:after="0" w:line="240" w:lineRule="auto"/>
              <w:ind w:left="342" w:hanging="270"/>
              <w:rPr>
                <w:sz w:val="18"/>
                <w:szCs w:val="18"/>
              </w:rPr>
            </w:pPr>
            <w:r w:rsidRPr="000A4568">
              <w:rPr>
                <w:sz w:val="18"/>
                <w:szCs w:val="18"/>
              </w:rPr>
              <w:t>Outline the general status of project expenditures in relation to annual budgets, the effectiveness of project management units in guiding project implementation, and the responsiveness of the project board in overseeing project implementation.</w:t>
            </w:r>
          </w:p>
        </w:tc>
      </w:tr>
      <w:tr w:rsidR="00DB68C8" w:rsidTr="008B54C1">
        <w:trPr>
          <w:jc w:val="center"/>
        </w:trPr>
        <w:tc>
          <w:tcPr>
            <w:tcW w:w="1818" w:type="dxa"/>
            <w:vMerge/>
            <w:shd w:val="clear" w:color="auto" w:fill="D5DCE4" w:themeFill="text2" w:themeFillTint="33"/>
          </w:tcPr>
          <w:p w:rsidR="00DB68C8" w:rsidRPr="00B06F5E" w:rsidRDefault="00DB68C8" w:rsidP="008B54C1">
            <w:pPr>
              <w:contextualSpacing/>
              <w:rPr>
                <w:b/>
              </w:rPr>
            </w:pPr>
          </w:p>
        </w:tc>
        <w:tc>
          <w:tcPr>
            <w:tcW w:w="9198" w:type="dxa"/>
          </w:tcPr>
          <w:p w:rsidR="00DB68C8" w:rsidRDefault="007861E1" w:rsidP="008B54C1">
            <w:pPr>
              <w:contextualSpacing/>
            </w:pPr>
            <w:r>
              <w:t>Satisfactory</w:t>
            </w:r>
          </w:p>
        </w:tc>
      </w:tr>
      <w:tr w:rsidR="00DB68C8" w:rsidTr="008B54C1">
        <w:trPr>
          <w:jc w:val="center"/>
        </w:trPr>
        <w:tc>
          <w:tcPr>
            <w:tcW w:w="1818" w:type="dxa"/>
            <w:vMerge/>
            <w:shd w:val="clear" w:color="auto" w:fill="D5DCE4" w:themeFill="text2" w:themeFillTint="33"/>
          </w:tcPr>
          <w:p w:rsidR="00DB68C8" w:rsidRPr="00B06F5E" w:rsidRDefault="00DB68C8" w:rsidP="008B54C1">
            <w:pPr>
              <w:contextualSpacing/>
              <w:rPr>
                <w:b/>
              </w:rPr>
            </w:pPr>
          </w:p>
        </w:tc>
        <w:tc>
          <w:tcPr>
            <w:tcW w:w="9198" w:type="dxa"/>
          </w:tcPr>
          <w:p w:rsidR="00A80400" w:rsidRDefault="00A80400" w:rsidP="00000C13">
            <w:pPr>
              <w:contextualSpacing/>
              <w:jc w:val="both"/>
            </w:pPr>
            <w:r>
              <w:t>During the reporting period, key acti</w:t>
            </w:r>
            <w:r w:rsidR="00882E5E">
              <w:t xml:space="preserve">vities </w:t>
            </w:r>
            <w:r>
              <w:t>undertaken include, revision of Project Results Framework, re-launching of ‘</w:t>
            </w:r>
            <w:proofErr w:type="spellStart"/>
            <w:r>
              <w:t>BioPower</w:t>
            </w:r>
            <w:proofErr w:type="spellEnd"/>
            <w:r>
              <w:t xml:space="preserve"> India’, workshop </w:t>
            </w:r>
            <w:r w:rsidR="00882E5E">
              <w:t>on “Regulatory &amp; Financial barriers and challenges in Power Generation from Biomass”</w:t>
            </w:r>
            <w:r w:rsidR="00000C13">
              <w:t>, working group deliberations and providing inputs to CERC resulting in FIT and other guidelines, designing GBI as financial incentive under the project, and identifying MIPs</w:t>
            </w:r>
            <w:r w:rsidR="00882E5E">
              <w:t>.</w:t>
            </w:r>
            <w:r>
              <w:t xml:space="preserve"> </w:t>
            </w:r>
          </w:p>
          <w:p w:rsidR="00A80400" w:rsidRDefault="00A80400" w:rsidP="00000C13">
            <w:pPr>
              <w:contextualSpacing/>
              <w:jc w:val="both"/>
            </w:pPr>
          </w:p>
          <w:p w:rsidR="005B48B0" w:rsidRDefault="00882E5E" w:rsidP="00000C13">
            <w:pPr>
              <w:contextualSpacing/>
              <w:jc w:val="both"/>
              <w:rPr>
                <w:rFonts w:ascii="Cambria" w:eastAsia="Times New Roman" w:hAnsi="Cambria"/>
                <w:bCs/>
                <w:color w:val="000000"/>
              </w:rPr>
            </w:pPr>
            <w:r>
              <w:t xml:space="preserve">Following new projects are under development during the reporting period namely, Ruchi Soya in Maharashtra, DEE VEE power, and </w:t>
            </w:r>
            <w:proofErr w:type="spellStart"/>
            <w:r>
              <w:t>Kandra</w:t>
            </w:r>
            <w:proofErr w:type="spellEnd"/>
            <w:r>
              <w:t xml:space="preserve"> power in Karnataka.  But, no MIPs were freshly commissioned during reporting period. The lone new MIP Ankur was stopped due to reasons already explained. GBI as a financial incentive, though was discussed at length almost since a year, is yet to be implemented. Monitoring and verification of new projects need to be strengthened to get lessons. </w:t>
            </w:r>
            <w:r w:rsidR="005B48B0">
              <w:t xml:space="preserve">Zenith Energy was hired to identify six small scale power generation projects and provide support to them to lead to financial closure.  </w:t>
            </w:r>
            <w:r w:rsidR="005B48B0" w:rsidRPr="005B48B0">
              <w:t xml:space="preserve">Following are the six projects identified by them are,  </w:t>
            </w:r>
            <w:r w:rsidR="005B48B0" w:rsidRPr="005B48B0">
              <w:rPr>
                <w:rFonts w:ascii="Cambria" w:eastAsia="Times New Roman" w:hAnsi="Cambria"/>
                <w:bCs/>
                <w:color w:val="000000"/>
              </w:rPr>
              <w:t xml:space="preserve">M/s Ram </w:t>
            </w:r>
            <w:proofErr w:type="spellStart"/>
            <w:r w:rsidR="005B48B0" w:rsidRPr="005B48B0">
              <w:rPr>
                <w:rFonts w:ascii="Cambria" w:eastAsia="Times New Roman" w:hAnsi="Cambria"/>
                <w:bCs/>
                <w:color w:val="000000"/>
              </w:rPr>
              <w:t>Laxman</w:t>
            </w:r>
            <w:proofErr w:type="spellEnd"/>
            <w:r w:rsidR="005B48B0" w:rsidRPr="005B48B0">
              <w:rPr>
                <w:rFonts w:ascii="Cambria" w:eastAsia="Times New Roman" w:hAnsi="Cambria"/>
                <w:bCs/>
                <w:color w:val="000000"/>
              </w:rPr>
              <w:t xml:space="preserve"> Para Boiled Rice Mill Pvt. Ltd, AP-  2 MW Combustion [</w:t>
            </w:r>
            <w:r w:rsidR="005B48B0" w:rsidRPr="005B48B0">
              <w:rPr>
                <w:rFonts w:ascii="Cambria" w:eastAsia="Times New Roman" w:hAnsi="Cambria"/>
                <w:color w:val="000000"/>
              </w:rPr>
              <w:t xml:space="preserve">achieved financial closure]; [ii] </w:t>
            </w:r>
            <w:r w:rsidR="005B48B0" w:rsidRPr="005B48B0">
              <w:rPr>
                <w:rFonts w:ascii="Cambria" w:eastAsia="Times New Roman" w:hAnsi="Cambria"/>
                <w:bCs/>
                <w:color w:val="000000"/>
              </w:rPr>
              <w:t xml:space="preserve">M/s </w:t>
            </w:r>
            <w:proofErr w:type="spellStart"/>
            <w:r w:rsidR="005B48B0" w:rsidRPr="005B48B0">
              <w:rPr>
                <w:rFonts w:ascii="Cambria" w:eastAsia="Times New Roman" w:hAnsi="Cambria"/>
                <w:bCs/>
                <w:color w:val="000000"/>
              </w:rPr>
              <w:t>Vana</w:t>
            </w:r>
            <w:proofErr w:type="spellEnd"/>
            <w:r w:rsidR="005B48B0" w:rsidRPr="005B48B0">
              <w:rPr>
                <w:rFonts w:ascii="Cambria" w:eastAsia="Times New Roman" w:hAnsi="Cambria"/>
                <w:bCs/>
                <w:color w:val="000000"/>
              </w:rPr>
              <w:t xml:space="preserve"> </w:t>
            </w:r>
            <w:proofErr w:type="spellStart"/>
            <w:r w:rsidR="005B48B0" w:rsidRPr="005B48B0">
              <w:rPr>
                <w:rFonts w:ascii="Cambria" w:eastAsia="Times New Roman" w:hAnsi="Cambria"/>
                <w:bCs/>
                <w:color w:val="000000"/>
              </w:rPr>
              <w:t>Vidyut</w:t>
            </w:r>
            <w:proofErr w:type="spellEnd"/>
            <w:r w:rsidR="005B48B0" w:rsidRPr="005B48B0">
              <w:rPr>
                <w:rFonts w:ascii="Cambria" w:eastAsia="Times New Roman" w:hAnsi="Cambria"/>
                <w:bCs/>
                <w:color w:val="000000"/>
              </w:rPr>
              <w:t xml:space="preserve"> Pvt. Ltd, Tamil Nadu -  2MW / </w:t>
            </w:r>
            <w:proofErr w:type="spellStart"/>
            <w:r w:rsidR="005B48B0" w:rsidRPr="005B48B0">
              <w:rPr>
                <w:rFonts w:ascii="Cambria" w:eastAsia="Times New Roman" w:hAnsi="Cambria"/>
                <w:bCs/>
                <w:color w:val="000000"/>
              </w:rPr>
              <w:t>Gasifier</w:t>
            </w:r>
            <w:proofErr w:type="spellEnd"/>
            <w:r w:rsidR="005B48B0" w:rsidRPr="005B48B0">
              <w:rPr>
                <w:rFonts w:ascii="Cambria" w:eastAsia="Times New Roman" w:hAnsi="Cambria"/>
                <w:bCs/>
                <w:color w:val="000000"/>
              </w:rPr>
              <w:t xml:space="preserve"> [under commissioning]</w:t>
            </w:r>
            <w:r w:rsidR="005B48B0" w:rsidRPr="005B48B0">
              <w:rPr>
                <w:rFonts w:eastAsia="Times New Roman"/>
                <w:color w:val="000000"/>
              </w:rPr>
              <w:t xml:space="preserve">; [iii] </w:t>
            </w:r>
            <w:r w:rsidR="005B48B0" w:rsidRPr="005B48B0">
              <w:rPr>
                <w:rFonts w:ascii="Cambria" w:eastAsia="Times New Roman" w:hAnsi="Cambria"/>
                <w:bCs/>
                <w:color w:val="000000"/>
              </w:rPr>
              <w:t xml:space="preserve">State Farms Corporation of India Limited (SFCI), Rajasthan - 1.5  MW/ Gasification [yet to decide]; </w:t>
            </w:r>
            <w:r w:rsidR="005B48B0" w:rsidRPr="005B48B0">
              <w:rPr>
                <w:rFonts w:eastAsia="Times New Roman"/>
                <w:color w:val="000000"/>
              </w:rPr>
              <w:t xml:space="preserve">[iv] </w:t>
            </w:r>
            <w:r w:rsidR="005B48B0" w:rsidRPr="005B48B0">
              <w:rPr>
                <w:rFonts w:ascii="Cambria" w:eastAsia="Times New Roman" w:hAnsi="Cambria"/>
                <w:bCs/>
                <w:color w:val="000000"/>
              </w:rPr>
              <w:t xml:space="preserve">M/s Apex </w:t>
            </w:r>
            <w:proofErr w:type="spellStart"/>
            <w:r w:rsidR="005B48B0" w:rsidRPr="005B48B0">
              <w:rPr>
                <w:rFonts w:ascii="Cambria" w:eastAsia="Times New Roman" w:hAnsi="Cambria"/>
                <w:bCs/>
                <w:color w:val="000000"/>
              </w:rPr>
              <w:t>Enertech</w:t>
            </w:r>
            <w:proofErr w:type="spellEnd"/>
            <w:r w:rsidR="005B48B0" w:rsidRPr="005B48B0">
              <w:rPr>
                <w:rFonts w:ascii="Cambria" w:eastAsia="Times New Roman" w:hAnsi="Cambria"/>
                <w:bCs/>
                <w:color w:val="000000"/>
              </w:rPr>
              <w:t xml:space="preserve"> Pvt. Ltd, Gujarat,  2  MW/ Gasification [</w:t>
            </w:r>
            <w:r w:rsidR="005B48B0" w:rsidRPr="005B48B0">
              <w:rPr>
                <w:rFonts w:ascii="Cambria" w:eastAsia="Times New Roman" w:hAnsi="Cambria"/>
                <w:color w:val="000000"/>
              </w:rPr>
              <w:t xml:space="preserve">financial closure is under process]; and [v] </w:t>
            </w:r>
            <w:r w:rsidR="005B48B0" w:rsidRPr="005B48B0">
              <w:rPr>
                <w:rFonts w:ascii="Cambria" w:eastAsia="Times New Roman" w:hAnsi="Cambria"/>
                <w:bCs/>
                <w:color w:val="000000"/>
              </w:rPr>
              <w:t>M/s Global Energy Private Limited, Mizoram 2  MW/ Combustion [approvals underway]</w:t>
            </w:r>
            <w:r w:rsidR="005B48B0">
              <w:rPr>
                <w:rFonts w:ascii="Cambria" w:eastAsia="Times New Roman" w:hAnsi="Cambria"/>
                <w:bCs/>
                <w:color w:val="000000"/>
              </w:rPr>
              <w:t>.</w:t>
            </w:r>
          </w:p>
          <w:p w:rsidR="005B48B0" w:rsidRDefault="005B48B0" w:rsidP="00000C13">
            <w:pPr>
              <w:contextualSpacing/>
              <w:jc w:val="both"/>
              <w:rPr>
                <w:rFonts w:ascii="Cambria" w:eastAsia="Times New Roman" w:hAnsi="Cambria"/>
                <w:bCs/>
                <w:color w:val="000000"/>
              </w:rPr>
            </w:pPr>
          </w:p>
          <w:p w:rsidR="00174507" w:rsidRDefault="00000C13" w:rsidP="00B8746B">
            <w:pPr>
              <w:contextualSpacing/>
              <w:jc w:val="both"/>
            </w:pPr>
            <w:r>
              <w:rPr>
                <w:rFonts w:ascii="Cambria" w:eastAsia="Times New Roman" w:hAnsi="Cambria"/>
                <w:color w:val="000000"/>
              </w:rPr>
              <w:t>The budget for reporting period was approximately 369,200 USD and the delivery was 332,200 USD. Thus the delivery is 90%, however the budget planned was not ambitious and at this rate, it becom</w:t>
            </w:r>
            <w:r w:rsidR="004868BC">
              <w:rPr>
                <w:rFonts w:ascii="Cambria" w:eastAsia="Times New Roman" w:hAnsi="Cambria"/>
                <w:color w:val="000000"/>
              </w:rPr>
              <w:t xml:space="preserve">es challenging during the next two </w:t>
            </w:r>
            <w:r>
              <w:rPr>
                <w:rFonts w:ascii="Cambria" w:eastAsia="Times New Roman" w:hAnsi="Cambria"/>
                <w:color w:val="000000"/>
              </w:rPr>
              <w:t xml:space="preserve">years on utilizing the budget of over 3 million USD in next two years period. </w:t>
            </w:r>
            <w:r w:rsidR="00B8746B">
              <w:rPr>
                <w:rFonts w:ascii="Cambria" w:eastAsia="Times New Roman" w:hAnsi="Cambria"/>
                <w:color w:val="000000"/>
              </w:rPr>
              <w:t>However, during the reporting period, p</w:t>
            </w:r>
            <w:r w:rsidR="00B8746B">
              <w:t xml:space="preserve">roject has consolidated 13 MIPs, 3 of them are complete, </w:t>
            </w:r>
            <w:proofErr w:type="gramStart"/>
            <w:r w:rsidR="00B8746B">
              <w:t>5</w:t>
            </w:r>
            <w:proofErr w:type="gramEnd"/>
            <w:r w:rsidR="00B8746B">
              <w:t xml:space="preserve"> are in advanced stages of commissioning in the last two years. Project has engaged with the sector through working group meetings, workshops, identified the issues. Project significantly contributed to revising the FIT from </w:t>
            </w:r>
            <w:proofErr w:type="spellStart"/>
            <w:r w:rsidR="00B8746B">
              <w:t>Rs</w:t>
            </w:r>
            <w:proofErr w:type="spellEnd"/>
            <w:r w:rsidR="00B8746B">
              <w:t xml:space="preserve"> 4 to </w:t>
            </w:r>
            <w:proofErr w:type="spellStart"/>
            <w:r w:rsidR="00B8746B">
              <w:t>Rs</w:t>
            </w:r>
            <w:proofErr w:type="spellEnd"/>
            <w:r w:rsidR="00B8746B">
              <w:t xml:space="preserve"> 7 per kWh which is a significant achievement. Project is seriously considering piloting Generation Based Incentive. </w:t>
            </w:r>
            <w:r>
              <w:rPr>
                <w:rFonts w:ascii="Cambria" w:eastAsia="Times New Roman" w:hAnsi="Cambria"/>
                <w:color w:val="000000"/>
              </w:rPr>
              <w:t xml:space="preserve">Hence a rating of </w:t>
            </w:r>
            <w:r w:rsidR="00B8746B">
              <w:rPr>
                <w:rFonts w:ascii="Cambria" w:eastAsia="Times New Roman" w:hAnsi="Cambria"/>
                <w:color w:val="000000"/>
              </w:rPr>
              <w:t>S</w:t>
            </w:r>
            <w:r>
              <w:rPr>
                <w:rFonts w:ascii="Cambria" w:eastAsia="Times New Roman" w:hAnsi="Cambria"/>
                <w:color w:val="000000"/>
              </w:rPr>
              <w:t xml:space="preserve">atisfactory is given. </w:t>
            </w:r>
          </w:p>
        </w:tc>
      </w:tr>
      <w:tr w:rsidR="00DB68C8" w:rsidTr="008B54C1">
        <w:trPr>
          <w:jc w:val="center"/>
        </w:trPr>
        <w:tc>
          <w:tcPr>
            <w:tcW w:w="1818" w:type="dxa"/>
            <w:vMerge w:val="restart"/>
            <w:shd w:val="clear" w:color="auto" w:fill="D5DCE4" w:themeFill="text2" w:themeFillTint="33"/>
          </w:tcPr>
          <w:p w:rsidR="00DB68C8" w:rsidRPr="00B06F5E" w:rsidRDefault="00DB68C8" w:rsidP="008B54C1">
            <w:pPr>
              <w:contextualSpacing/>
              <w:rPr>
                <w:b/>
              </w:rPr>
            </w:pPr>
            <w:r w:rsidRPr="00226979">
              <w:rPr>
                <w:b/>
              </w:rPr>
              <w:t>GEF Operational Focal point</w:t>
            </w:r>
            <w:r>
              <w:rPr>
                <w:b/>
              </w:rPr>
              <w:t xml:space="preserve"> </w:t>
            </w:r>
            <w:r>
              <w:rPr>
                <w:sz w:val="18"/>
                <w:szCs w:val="18"/>
              </w:rPr>
              <w:t>i</w:t>
            </w:r>
            <w:r w:rsidRPr="00EE01B0">
              <w:rPr>
                <w:sz w:val="18"/>
                <w:szCs w:val="18"/>
              </w:rPr>
              <w:t>s the government representative in the country designed as the GEF operation focal point.</w:t>
            </w:r>
          </w:p>
        </w:tc>
        <w:tc>
          <w:tcPr>
            <w:tcW w:w="9198" w:type="dxa"/>
            <w:shd w:val="clear" w:color="auto" w:fill="D5DCE4" w:themeFill="text2" w:themeFillTint="33"/>
          </w:tcPr>
          <w:p w:rsidR="00DB68C8" w:rsidRDefault="00DB68C8" w:rsidP="008B54C1">
            <w:pPr>
              <w:contextualSpacing/>
              <w:rPr>
                <w:sz w:val="18"/>
                <w:szCs w:val="18"/>
              </w:rPr>
            </w:pPr>
            <w:r w:rsidRPr="00DD148E">
              <w:rPr>
                <w:sz w:val="18"/>
                <w:szCs w:val="18"/>
              </w:rPr>
              <w:t>HIGHLY RECOMMENDED but NOT mandatory for projects under implementation in one country. Not necessary for regional or global projects.</w:t>
            </w:r>
          </w:p>
          <w:p w:rsidR="00DB68C8" w:rsidRDefault="00DB68C8" w:rsidP="008B54C1">
            <w:pPr>
              <w:contextualSpacing/>
              <w:rPr>
                <w:sz w:val="18"/>
                <w:szCs w:val="18"/>
              </w:rPr>
            </w:pPr>
          </w:p>
          <w:p w:rsidR="00DB68C8" w:rsidRDefault="00DB68C8" w:rsidP="00DB68C8">
            <w:pPr>
              <w:pStyle w:val="ListParagraph"/>
              <w:numPr>
                <w:ilvl w:val="0"/>
                <w:numId w:val="17"/>
              </w:numPr>
              <w:spacing w:after="0" w:line="240" w:lineRule="auto"/>
              <w:ind w:left="342" w:hanging="270"/>
              <w:rPr>
                <w:sz w:val="18"/>
                <w:szCs w:val="18"/>
              </w:rPr>
            </w:pPr>
            <w:r w:rsidRPr="003B47C5">
              <w:rPr>
                <w:sz w:val="18"/>
                <w:szCs w:val="18"/>
              </w:rPr>
              <w:t>Please rate the progress in delivery of outputs.  For example, do the annual outputs represent sufficient progress in order to achieve the project outcomes (see DO page of this PIR)?</w:t>
            </w:r>
            <w:r>
              <w:rPr>
                <w:sz w:val="18"/>
                <w:szCs w:val="18"/>
              </w:rPr>
              <w:t xml:space="preserve"> [HS / S / MS / MU / U / HU / </w:t>
            </w:r>
            <w:proofErr w:type="spellStart"/>
            <w:r>
              <w:rPr>
                <w:sz w:val="18"/>
                <w:szCs w:val="18"/>
              </w:rPr>
              <w:t>n.a</w:t>
            </w:r>
            <w:proofErr w:type="spellEnd"/>
            <w:r>
              <w:rPr>
                <w:sz w:val="18"/>
                <w:szCs w:val="18"/>
              </w:rPr>
              <w:t>]</w:t>
            </w:r>
          </w:p>
          <w:p w:rsidR="00DB68C8" w:rsidRDefault="00DB68C8" w:rsidP="00DB68C8">
            <w:pPr>
              <w:pStyle w:val="ListParagraph"/>
              <w:numPr>
                <w:ilvl w:val="0"/>
                <w:numId w:val="17"/>
              </w:numPr>
              <w:spacing w:after="0" w:line="240" w:lineRule="auto"/>
              <w:ind w:left="342" w:hanging="270"/>
              <w:rPr>
                <w:sz w:val="18"/>
                <w:szCs w:val="18"/>
              </w:rPr>
            </w:pPr>
            <w:r w:rsidRPr="003B47C5">
              <w:rPr>
                <w:sz w:val="18"/>
                <w:szCs w:val="18"/>
              </w:rPr>
              <w:t>Please rate the efficiency in delivery of outputs.  For example, in this reporting period are budget resources being spent as planned?  (</w:t>
            </w:r>
            <w:proofErr w:type="gramStart"/>
            <w:r w:rsidRPr="003B47C5">
              <w:rPr>
                <w:sz w:val="18"/>
                <w:szCs w:val="18"/>
              </w:rPr>
              <w:t>i.e</w:t>
            </w:r>
            <w:proofErr w:type="gramEnd"/>
            <w:r w:rsidRPr="003B47C5">
              <w:rPr>
                <w:sz w:val="18"/>
                <w:szCs w:val="18"/>
              </w:rPr>
              <w:t>. is project delivery on target?)</w:t>
            </w:r>
            <w:r>
              <w:rPr>
                <w:sz w:val="18"/>
                <w:szCs w:val="18"/>
              </w:rPr>
              <w:t xml:space="preserve"> [HS / S / MS / MU / U / HU / </w:t>
            </w:r>
            <w:proofErr w:type="spellStart"/>
            <w:r>
              <w:rPr>
                <w:sz w:val="18"/>
                <w:szCs w:val="18"/>
              </w:rPr>
              <w:t>n.a</w:t>
            </w:r>
            <w:proofErr w:type="spellEnd"/>
            <w:r>
              <w:rPr>
                <w:sz w:val="18"/>
                <w:szCs w:val="18"/>
              </w:rPr>
              <w:t>]</w:t>
            </w:r>
          </w:p>
          <w:p w:rsidR="00DB68C8" w:rsidRDefault="00DB68C8" w:rsidP="00DB68C8">
            <w:pPr>
              <w:pStyle w:val="ListParagraph"/>
              <w:numPr>
                <w:ilvl w:val="0"/>
                <w:numId w:val="17"/>
              </w:numPr>
              <w:spacing w:after="0" w:line="240" w:lineRule="auto"/>
              <w:ind w:left="342" w:hanging="270"/>
              <w:rPr>
                <w:sz w:val="18"/>
                <w:szCs w:val="18"/>
              </w:rPr>
            </w:pPr>
            <w:r w:rsidRPr="003B47C5">
              <w:rPr>
                <w:sz w:val="18"/>
                <w:szCs w:val="18"/>
              </w:rPr>
              <w:t xml:space="preserve">Please rate the quality of risk management.  For example, in this reporting period were project risks managed effectively?  </w:t>
            </w:r>
            <w:r>
              <w:rPr>
                <w:sz w:val="18"/>
                <w:szCs w:val="18"/>
              </w:rPr>
              <w:t xml:space="preserve">[HS / S / MS / MU / U / HU / </w:t>
            </w:r>
            <w:proofErr w:type="spellStart"/>
            <w:r>
              <w:rPr>
                <w:sz w:val="18"/>
                <w:szCs w:val="18"/>
              </w:rPr>
              <w:t>n.a</w:t>
            </w:r>
            <w:proofErr w:type="spellEnd"/>
            <w:r>
              <w:rPr>
                <w:sz w:val="18"/>
                <w:szCs w:val="18"/>
              </w:rPr>
              <w:t>]</w:t>
            </w:r>
          </w:p>
          <w:p w:rsidR="00DB68C8" w:rsidRDefault="00DB68C8" w:rsidP="00DB68C8">
            <w:pPr>
              <w:pStyle w:val="ListParagraph"/>
              <w:numPr>
                <w:ilvl w:val="0"/>
                <w:numId w:val="17"/>
              </w:numPr>
              <w:spacing w:after="0" w:line="240" w:lineRule="auto"/>
              <w:ind w:left="342" w:hanging="270"/>
              <w:rPr>
                <w:sz w:val="18"/>
                <w:szCs w:val="18"/>
              </w:rPr>
            </w:pPr>
            <w:r w:rsidRPr="003B47C5">
              <w:rPr>
                <w:sz w:val="18"/>
                <w:szCs w:val="18"/>
              </w:rPr>
              <w:t xml:space="preserve">Please rate the quality of adaptive management.  For example, in this reporting period were actions taken to address </w:t>
            </w:r>
            <w:r w:rsidRPr="003B47C5">
              <w:rPr>
                <w:sz w:val="18"/>
                <w:szCs w:val="18"/>
              </w:rPr>
              <w:lastRenderedPageBreak/>
              <w:t>implementation issue identified in the PIR last year?</w:t>
            </w:r>
            <w:r>
              <w:rPr>
                <w:sz w:val="18"/>
                <w:szCs w:val="18"/>
              </w:rPr>
              <w:t xml:space="preserve"> [HS / S / MS / MU / U / HU / </w:t>
            </w:r>
            <w:proofErr w:type="spellStart"/>
            <w:r>
              <w:rPr>
                <w:sz w:val="18"/>
                <w:szCs w:val="18"/>
              </w:rPr>
              <w:t>n.a</w:t>
            </w:r>
            <w:proofErr w:type="spellEnd"/>
            <w:r>
              <w:rPr>
                <w:sz w:val="18"/>
                <w:szCs w:val="18"/>
              </w:rPr>
              <w:t>]</w:t>
            </w:r>
          </w:p>
          <w:p w:rsidR="00DB68C8" w:rsidRPr="003B47C5" w:rsidRDefault="00DB68C8" w:rsidP="00DB68C8">
            <w:pPr>
              <w:pStyle w:val="ListParagraph"/>
              <w:numPr>
                <w:ilvl w:val="0"/>
                <w:numId w:val="17"/>
              </w:numPr>
              <w:spacing w:after="0" w:line="240" w:lineRule="auto"/>
              <w:ind w:left="342" w:hanging="270"/>
              <w:rPr>
                <w:sz w:val="18"/>
                <w:szCs w:val="18"/>
              </w:rPr>
            </w:pPr>
            <w:r w:rsidRPr="003B47C5">
              <w:rPr>
                <w:sz w:val="18"/>
                <w:szCs w:val="18"/>
              </w:rPr>
              <w:t>Please rate the quality of monitoring and evaluation.  For example, in this reporting period were sufficient financial resources allocated to project monitoring and evaluation</w:t>
            </w:r>
            <w:r>
              <w:rPr>
                <w:sz w:val="18"/>
                <w:szCs w:val="18"/>
              </w:rPr>
              <w:t xml:space="preserve">. [HS / S / MS / MU / U / HU / </w:t>
            </w:r>
            <w:proofErr w:type="spellStart"/>
            <w:r>
              <w:rPr>
                <w:sz w:val="18"/>
                <w:szCs w:val="18"/>
              </w:rPr>
              <w:t>n.a</w:t>
            </w:r>
            <w:proofErr w:type="spellEnd"/>
            <w:r>
              <w:rPr>
                <w:sz w:val="18"/>
                <w:szCs w:val="18"/>
              </w:rPr>
              <w:t>]</w:t>
            </w:r>
          </w:p>
          <w:p w:rsidR="00DB68C8" w:rsidRDefault="00DB68C8" w:rsidP="008B54C1">
            <w:pPr>
              <w:contextualSpacing/>
              <w:rPr>
                <w:sz w:val="18"/>
                <w:szCs w:val="18"/>
              </w:rPr>
            </w:pPr>
          </w:p>
          <w:p w:rsidR="00DB68C8" w:rsidRPr="00DD148E" w:rsidRDefault="00DB68C8" w:rsidP="008B54C1">
            <w:pPr>
              <w:contextualSpacing/>
              <w:rPr>
                <w:sz w:val="18"/>
                <w:szCs w:val="18"/>
              </w:rPr>
            </w:pPr>
            <w:r w:rsidRPr="00DD148E">
              <w:rPr>
                <w:sz w:val="18"/>
                <w:szCs w:val="18"/>
              </w:rPr>
              <w:t xml:space="preserve">Please justify your rating and address the following points in your comments. Please keep word count between 200 words minimum and 500 words maximum. </w:t>
            </w:r>
          </w:p>
          <w:p w:rsidR="00DB68C8" w:rsidRPr="000A4568" w:rsidRDefault="00DB68C8" w:rsidP="00DB68C8">
            <w:pPr>
              <w:pStyle w:val="ListParagraph"/>
              <w:numPr>
                <w:ilvl w:val="0"/>
                <w:numId w:val="22"/>
              </w:numPr>
              <w:spacing w:after="0" w:line="240" w:lineRule="auto"/>
              <w:ind w:left="342" w:hanging="270"/>
              <w:rPr>
                <w:sz w:val="18"/>
                <w:szCs w:val="18"/>
              </w:rPr>
            </w:pPr>
            <w:r w:rsidRPr="000A4568">
              <w:rPr>
                <w:sz w:val="18"/>
                <w:szCs w:val="18"/>
              </w:rPr>
              <w:t>Explain why you gave a specific rating.</w:t>
            </w:r>
          </w:p>
          <w:p w:rsidR="00DB68C8" w:rsidRDefault="00DB68C8" w:rsidP="00DB68C8">
            <w:pPr>
              <w:pStyle w:val="ListParagraph"/>
              <w:numPr>
                <w:ilvl w:val="0"/>
                <w:numId w:val="22"/>
              </w:numPr>
              <w:spacing w:after="0" w:line="240" w:lineRule="auto"/>
              <w:ind w:left="342" w:hanging="270"/>
              <w:rPr>
                <w:sz w:val="18"/>
                <w:szCs w:val="18"/>
              </w:rPr>
            </w:pPr>
            <w:r w:rsidRPr="000A4568">
              <w:rPr>
                <w:sz w:val="18"/>
                <w:szCs w:val="18"/>
              </w:rPr>
              <w:t>Note trends, both positive and negative.</w:t>
            </w:r>
          </w:p>
          <w:p w:rsidR="00DB68C8" w:rsidRPr="000A4568" w:rsidRDefault="00DB68C8" w:rsidP="00DB68C8">
            <w:pPr>
              <w:pStyle w:val="ListParagraph"/>
              <w:numPr>
                <w:ilvl w:val="0"/>
                <w:numId w:val="22"/>
              </w:numPr>
              <w:spacing w:after="0" w:line="240" w:lineRule="auto"/>
              <w:ind w:left="342" w:hanging="270"/>
              <w:rPr>
                <w:sz w:val="18"/>
                <w:szCs w:val="18"/>
              </w:rPr>
            </w:pPr>
            <w:r w:rsidRPr="000A4568">
              <w:rPr>
                <w:sz w:val="18"/>
                <w:szCs w:val="18"/>
              </w:rPr>
              <w:t>Provide recommendations for next steps.</w:t>
            </w:r>
          </w:p>
        </w:tc>
      </w:tr>
      <w:tr w:rsidR="00DB68C8" w:rsidTr="008B54C1">
        <w:trPr>
          <w:jc w:val="center"/>
        </w:trPr>
        <w:tc>
          <w:tcPr>
            <w:tcW w:w="1818" w:type="dxa"/>
            <w:vMerge/>
            <w:shd w:val="clear" w:color="auto" w:fill="D5DCE4" w:themeFill="text2" w:themeFillTint="33"/>
          </w:tcPr>
          <w:p w:rsidR="00DB68C8" w:rsidRPr="00226979" w:rsidRDefault="00DB68C8" w:rsidP="008B54C1">
            <w:pPr>
              <w:contextualSpacing/>
              <w:rPr>
                <w:b/>
              </w:rPr>
            </w:pPr>
          </w:p>
        </w:tc>
        <w:tc>
          <w:tcPr>
            <w:tcW w:w="9198" w:type="dxa"/>
          </w:tcPr>
          <w:p w:rsidR="00DB68C8" w:rsidRDefault="00DB68C8" w:rsidP="008B54C1">
            <w:pPr>
              <w:contextualSpacing/>
            </w:pPr>
            <w:r>
              <w:t>[IP rating in 2014]</w:t>
            </w:r>
          </w:p>
        </w:tc>
      </w:tr>
      <w:tr w:rsidR="00DB68C8" w:rsidTr="008B54C1">
        <w:trPr>
          <w:jc w:val="center"/>
        </w:trPr>
        <w:tc>
          <w:tcPr>
            <w:tcW w:w="1818" w:type="dxa"/>
            <w:vMerge/>
            <w:shd w:val="clear" w:color="auto" w:fill="D5DCE4" w:themeFill="text2" w:themeFillTint="33"/>
          </w:tcPr>
          <w:p w:rsidR="00DB68C8" w:rsidRPr="00B06F5E" w:rsidRDefault="00DB68C8" w:rsidP="008B54C1">
            <w:pPr>
              <w:contextualSpacing/>
              <w:rPr>
                <w:b/>
              </w:rPr>
            </w:pPr>
          </w:p>
        </w:tc>
        <w:tc>
          <w:tcPr>
            <w:tcW w:w="9198" w:type="dxa"/>
          </w:tcPr>
          <w:p w:rsidR="00DB68C8" w:rsidRDefault="00DB68C8" w:rsidP="008B54C1">
            <w:pPr>
              <w:contextualSpacing/>
            </w:pPr>
            <w:r>
              <w:t>[comments]</w:t>
            </w:r>
          </w:p>
          <w:p w:rsidR="00DB68C8" w:rsidRDefault="00DB68C8" w:rsidP="008B54C1">
            <w:pPr>
              <w:contextualSpacing/>
            </w:pPr>
          </w:p>
          <w:p w:rsidR="00DB68C8" w:rsidRDefault="00DB68C8" w:rsidP="008B54C1">
            <w:pPr>
              <w:contextualSpacing/>
            </w:pPr>
          </w:p>
        </w:tc>
      </w:tr>
      <w:tr w:rsidR="00DB68C8" w:rsidTr="008B54C1">
        <w:trPr>
          <w:jc w:val="center"/>
        </w:trPr>
        <w:tc>
          <w:tcPr>
            <w:tcW w:w="1818" w:type="dxa"/>
            <w:vMerge w:val="restart"/>
            <w:shd w:val="clear" w:color="auto" w:fill="D5DCE4" w:themeFill="text2" w:themeFillTint="33"/>
          </w:tcPr>
          <w:p w:rsidR="00DB68C8" w:rsidRPr="00CE3488" w:rsidRDefault="00DB68C8" w:rsidP="008B54C1">
            <w:pPr>
              <w:contextualSpacing/>
            </w:pPr>
            <w:r w:rsidRPr="00226979">
              <w:rPr>
                <w:b/>
              </w:rPr>
              <w:t>Project Implementing Partner</w:t>
            </w:r>
            <w:r>
              <w:rPr>
                <w:b/>
              </w:rPr>
              <w:t xml:space="preserve"> </w:t>
            </w:r>
            <w:r w:rsidRPr="00CE3488">
              <w:rPr>
                <w:sz w:val="18"/>
                <w:szCs w:val="18"/>
              </w:rPr>
              <w:t>is the representative of the executing agency (in GEF terminology). This would be Government (for NEX/NIM execution) or NGO (for CSO Execution) or an official from the Executing Agency (for example UNOPS).</w:t>
            </w:r>
          </w:p>
        </w:tc>
        <w:tc>
          <w:tcPr>
            <w:tcW w:w="9198" w:type="dxa"/>
            <w:shd w:val="clear" w:color="auto" w:fill="D5DCE4" w:themeFill="text2" w:themeFillTint="33"/>
          </w:tcPr>
          <w:p w:rsidR="00DB68C8" w:rsidRDefault="00DB68C8" w:rsidP="008B54C1">
            <w:pPr>
              <w:contextualSpacing/>
              <w:rPr>
                <w:sz w:val="18"/>
                <w:szCs w:val="18"/>
              </w:rPr>
            </w:pPr>
            <w:r w:rsidRPr="00DD148E">
              <w:rPr>
                <w:sz w:val="18"/>
                <w:szCs w:val="18"/>
              </w:rPr>
              <w:t>RECOMMENDED but NOT mandatory for projects under implementation in one country or regional projects.</w:t>
            </w:r>
          </w:p>
          <w:p w:rsidR="00DB68C8" w:rsidRDefault="00DB68C8" w:rsidP="00DB68C8">
            <w:pPr>
              <w:pStyle w:val="ListParagraph"/>
              <w:numPr>
                <w:ilvl w:val="0"/>
                <w:numId w:val="18"/>
              </w:numPr>
              <w:spacing w:after="0" w:line="240" w:lineRule="auto"/>
              <w:ind w:left="342" w:hanging="270"/>
              <w:rPr>
                <w:sz w:val="18"/>
                <w:szCs w:val="18"/>
              </w:rPr>
            </w:pPr>
            <w:r w:rsidRPr="003B47C5">
              <w:rPr>
                <w:sz w:val="18"/>
                <w:szCs w:val="18"/>
              </w:rPr>
              <w:t>Please rate the progress in delivery of outputs.  For example, do the annual outputs represent sufficient progress in order to achieve the project outcomes (see DO page of this PIR)?</w:t>
            </w:r>
            <w:r>
              <w:rPr>
                <w:sz w:val="18"/>
                <w:szCs w:val="18"/>
              </w:rPr>
              <w:t xml:space="preserve"> [HS / S / MS / MU / U / HU / </w:t>
            </w:r>
            <w:proofErr w:type="spellStart"/>
            <w:r>
              <w:rPr>
                <w:sz w:val="18"/>
                <w:szCs w:val="18"/>
              </w:rPr>
              <w:t>n.a</w:t>
            </w:r>
            <w:proofErr w:type="spellEnd"/>
            <w:r>
              <w:rPr>
                <w:sz w:val="18"/>
                <w:szCs w:val="18"/>
              </w:rPr>
              <w:t>]</w:t>
            </w:r>
          </w:p>
          <w:p w:rsidR="00DB68C8" w:rsidRDefault="00DB68C8" w:rsidP="00DB68C8">
            <w:pPr>
              <w:pStyle w:val="ListParagraph"/>
              <w:numPr>
                <w:ilvl w:val="0"/>
                <w:numId w:val="18"/>
              </w:numPr>
              <w:spacing w:after="0" w:line="240" w:lineRule="auto"/>
              <w:ind w:left="342" w:hanging="270"/>
              <w:rPr>
                <w:sz w:val="18"/>
                <w:szCs w:val="18"/>
              </w:rPr>
            </w:pPr>
            <w:r w:rsidRPr="003B47C5">
              <w:rPr>
                <w:sz w:val="18"/>
                <w:szCs w:val="18"/>
              </w:rPr>
              <w:t>Please rate the efficiency in delivery of outputs.  For example, in this reporting period are budget resources being spent as planned?  (</w:t>
            </w:r>
            <w:proofErr w:type="gramStart"/>
            <w:r w:rsidRPr="003B47C5">
              <w:rPr>
                <w:sz w:val="18"/>
                <w:szCs w:val="18"/>
              </w:rPr>
              <w:t>i.e</w:t>
            </w:r>
            <w:proofErr w:type="gramEnd"/>
            <w:r w:rsidRPr="003B47C5">
              <w:rPr>
                <w:sz w:val="18"/>
                <w:szCs w:val="18"/>
              </w:rPr>
              <w:t>. is project delivery on target?)</w:t>
            </w:r>
            <w:r>
              <w:rPr>
                <w:sz w:val="18"/>
                <w:szCs w:val="18"/>
              </w:rPr>
              <w:t xml:space="preserve"> [HS / S / MS / MU / U / HU / </w:t>
            </w:r>
            <w:proofErr w:type="spellStart"/>
            <w:r>
              <w:rPr>
                <w:sz w:val="18"/>
                <w:szCs w:val="18"/>
              </w:rPr>
              <w:t>n.a</w:t>
            </w:r>
            <w:proofErr w:type="spellEnd"/>
            <w:r>
              <w:rPr>
                <w:sz w:val="18"/>
                <w:szCs w:val="18"/>
              </w:rPr>
              <w:t>]</w:t>
            </w:r>
          </w:p>
          <w:p w:rsidR="00DB68C8" w:rsidRDefault="00DB68C8" w:rsidP="00DB68C8">
            <w:pPr>
              <w:pStyle w:val="ListParagraph"/>
              <w:numPr>
                <w:ilvl w:val="0"/>
                <w:numId w:val="18"/>
              </w:numPr>
              <w:spacing w:after="0" w:line="240" w:lineRule="auto"/>
              <w:ind w:left="342" w:hanging="270"/>
              <w:rPr>
                <w:sz w:val="18"/>
                <w:szCs w:val="18"/>
              </w:rPr>
            </w:pPr>
            <w:r w:rsidRPr="003B47C5">
              <w:rPr>
                <w:sz w:val="18"/>
                <w:szCs w:val="18"/>
              </w:rPr>
              <w:t xml:space="preserve">Please rate the quality of risk management.  For example, in this reporting period were project risks managed effectively?  </w:t>
            </w:r>
            <w:r>
              <w:rPr>
                <w:sz w:val="18"/>
                <w:szCs w:val="18"/>
              </w:rPr>
              <w:t xml:space="preserve">[HS / S / MS / MU / U / HU / </w:t>
            </w:r>
            <w:proofErr w:type="spellStart"/>
            <w:r>
              <w:rPr>
                <w:sz w:val="18"/>
                <w:szCs w:val="18"/>
              </w:rPr>
              <w:t>n.a</w:t>
            </w:r>
            <w:proofErr w:type="spellEnd"/>
            <w:r>
              <w:rPr>
                <w:sz w:val="18"/>
                <w:szCs w:val="18"/>
              </w:rPr>
              <w:t>]</w:t>
            </w:r>
          </w:p>
          <w:p w:rsidR="00DB68C8" w:rsidRDefault="00DB68C8" w:rsidP="00DB68C8">
            <w:pPr>
              <w:pStyle w:val="ListParagraph"/>
              <w:numPr>
                <w:ilvl w:val="0"/>
                <w:numId w:val="18"/>
              </w:numPr>
              <w:spacing w:after="0" w:line="240" w:lineRule="auto"/>
              <w:ind w:left="342" w:hanging="270"/>
              <w:rPr>
                <w:sz w:val="18"/>
                <w:szCs w:val="18"/>
              </w:rPr>
            </w:pPr>
            <w:r w:rsidRPr="003B47C5">
              <w:rPr>
                <w:sz w:val="18"/>
                <w:szCs w:val="18"/>
              </w:rPr>
              <w:t>Please rate the quality of adaptive management.  For example, in this reporting period were actions taken to address implementation issue identified in the PIR last year?</w:t>
            </w:r>
            <w:r>
              <w:rPr>
                <w:sz w:val="18"/>
                <w:szCs w:val="18"/>
              </w:rPr>
              <w:t xml:space="preserve"> [HS / S / MS / MU / U / HU / </w:t>
            </w:r>
            <w:proofErr w:type="spellStart"/>
            <w:r>
              <w:rPr>
                <w:sz w:val="18"/>
                <w:szCs w:val="18"/>
              </w:rPr>
              <w:t>n.a</w:t>
            </w:r>
            <w:proofErr w:type="spellEnd"/>
            <w:r>
              <w:rPr>
                <w:sz w:val="18"/>
                <w:szCs w:val="18"/>
              </w:rPr>
              <w:t>]</w:t>
            </w:r>
          </w:p>
          <w:p w:rsidR="00DB68C8" w:rsidRPr="003B47C5" w:rsidRDefault="00DB68C8" w:rsidP="00DB68C8">
            <w:pPr>
              <w:pStyle w:val="ListParagraph"/>
              <w:numPr>
                <w:ilvl w:val="0"/>
                <w:numId w:val="18"/>
              </w:numPr>
              <w:spacing w:after="0" w:line="240" w:lineRule="auto"/>
              <w:ind w:left="342" w:hanging="270"/>
              <w:rPr>
                <w:sz w:val="18"/>
                <w:szCs w:val="18"/>
              </w:rPr>
            </w:pPr>
            <w:r w:rsidRPr="003B47C5">
              <w:rPr>
                <w:sz w:val="18"/>
                <w:szCs w:val="18"/>
              </w:rPr>
              <w:t>Please rate the quality of monitoring and evaluation.  For example, in this reporting period were sufficient financial resources allocated to project monitoring and evaluation</w:t>
            </w:r>
            <w:r>
              <w:rPr>
                <w:sz w:val="18"/>
                <w:szCs w:val="18"/>
              </w:rPr>
              <w:t xml:space="preserve">. [HS / S / MS / MU / U / HU / </w:t>
            </w:r>
            <w:proofErr w:type="spellStart"/>
            <w:r>
              <w:rPr>
                <w:sz w:val="18"/>
                <w:szCs w:val="18"/>
              </w:rPr>
              <w:t>n.a</w:t>
            </w:r>
            <w:proofErr w:type="spellEnd"/>
            <w:r>
              <w:rPr>
                <w:sz w:val="18"/>
                <w:szCs w:val="18"/>
              </w:rPr>
              <w:t>]</w:t>
            </w:r>
          </w:p>
          <w:p w:rsidR="00DB68C8" w:rsidRPr="00DD148E" w:rsidRDefault="00DB68C8" w:rsidP="008B54C1">
            <w:pPr>
              <w:contextualSpacing/>
              <w:rPr>
                <w:sz w:val="18"/>
                <w:szCs w:val="18"/>
              </w:rPr>
            </w:pPr>
          </w:p>
          <w:p w:rsidR="00DB68C8" w:rsidRPr="00DD148E" w:rsidRDefault="00DB68C8" w:rsidP="008B54C1">
            <w:pPr>
              <w:contextualSpacing/>
              <w:rPr>
                <w:sz w:val="18"/>
                <w:szCs w:val="18"/>
              </w:rPr>
            </w:pPr>
            <w:r w:rsidRPr="00DD148E">
              <w:rPr>
                <w:sz w:val="18"/>
                <w:szCs w:val="18"/>
              </w:rPr>
              <w:t xml:space="preserve">Please justify your rating and address the following points in your comments. Please keep word count between 200 words minimum and 500 words maximum. </w:t>
            </w:r>
          </w:p>
          <w:p w:rsidR="00DB68C8" w:rsidRPr="000A4568" w:rsidRDefault="00DB68C8" w:rsidP="00DB68C8">
            <w:pPr>
              <w:pStyle w:val="ListParagraph"/>
              <w:numPr>
                <w:ilvl w:val="0"/>
                <w:numId w:val="23"/>
              </w:numPr>
              <w:spacing w:after="0" w:line="240" w:lineRule="auto"/>
              <w:ind w:left="342" w:hanging="270"/>
              <w:rPr>
                <w:sz w:val="18"/>
                <w:szCs w:val="18"/>
              </w:rPr>
            </w:pPr>
            <w:r w:rsidRPr="000A4568">
              <w:rPr>
                <w:sz w:val="18"/>
                <w:szCs w:val="18"/>
              </w:rPr>
              <w:t>Explain why you gave a specific rating.</w:t>
            </w:r>
          </w:p>
          <w:p w:rsidR="00DB68C8" w:rsidRDefault="00DB68C8" w:rsidP="00DB68C8">
            <w:pPr>
              <w:pStyle w:val="ListParagraph"/>
              <w:numPr>
                <w:ilvl w:val="0"/>
                <w:numId w:val="23"/>
              </w:numPr>
              <w:spacing w:after="0" w:line="240" w:lineRule="auto"/>
              <w:ind w:left="342" w:hanging="270"/>
              <w:rPr>
                <w:sz w:val="18"/>
                <w:szCs w:val="18"/>
              </w:rPr>
            </w:pPr>
            <w:r w:rsidRPr="000A4568">
              <w:rPr>
                <w:sz w:val="18"/>
                <w:szCs w:val="18"/>
              </w:rPr>
              <w:t>Note trends, both positive and negative.</w:t>
            </w:r>
          </w:p>
          <w:p w:rsidR="00DB68C8" w:rsidRPr="000A4568" w:rsidRDefault="00DB68C8" w:rsidP="00DB68C8">
            <w:pPr>
              <w:pStyle w:val="ListParagraph"/>
              <w:numPr>
                <w:ilvl w:val="0"/>
                <w:numId w:val="23"/>
              </w:numPr>
              <w:spacing w:after="0" w:line="240" w:lineRule="auto"/>
              <w:ind w:left="342" w:hanging="270"/>
              <w:rPr>
                <w:sz w:val="18"/>
                <w:szCs w:val="18"/>
              </w:rPr>
            </w:pPr>
            <w:r w:rsidRPr="000A4568">
              <w:rPr>
                <w:sz w:val="18"/>
                <w:szCs w:val="18"/>
              </w:rPr>
              <w:t>Provide recommendations for next steps.</w:t>
            </w:r>
          </w:p>
        </w:tc>
      </w:tr>
      <w:tr w:rsidR="00DB68C8" w:rsidTr="008B54C1">
        <w:trPr>
          <w:jc w:val="center"/>
        </w:trPr>
        <w:tc>
          <w:tcPr>
            <w:tcW w:w="1818" w:type="dxa"/>
            <w:vMerge/>
            <w:shd w:val="clear" w:color="auto" w:fill="D5DCE4" w:themeFill="text2" w:themeFillTint="33"/>
          </w:tcPr>
          <w:p w:rsidR="00DB68C8" w:rsidRPr="00226979" w:rsidRDefault="00DB68C8" w:rsidP="008B54C1">
            <w:pPr>
              <w:contextualSpacing/>
              <w:rPr>
                <w:b/>
              </w:rPr>
            </w:pPr>
          </w:p>
        </w:tc>
        <w:tc>
          <w:tcPr>
            <w:tcW w:w="9198" w:type="dxa"/>
          </w:tcPr>
          <w:p w:rsidR="00DB68C8" w:rsidRDefault="00DB68C8" w:rsidP="008B54C1">
            <w:pPr>
              <w:contextualSpacing/>
            </w:pPr>
            <w:r>
              <w:t>[IP rating in 2014]</w:t>
            </w:r>
          </w:p>
        </w:tc>
      </w:tr>
      <w:tr w:rsidR="00DB68C8" w:rsidTr="008B54C1">
        <w:trPr>
          <w:jc w:val="center"/>
        </w:trPr>
        <w:tc>
          <w:tcPr>
            <w:tcW w:w="1818" w:type="dxa"/>
            <w:vMerge/>
            <w:shd w:val="clear" w:color="auto" w:fill="D5DCE4" w:themeFill="text2" w:themeFillTint="33"/>
          </w:tcPr>
          <w:p w:rsidR="00DB68C8" w:rsidRPr="00B06F5E" w:rsidRDefault="00DB68C8" w:rsidP="008B54C1">
            <w:pPr>
              <w:contextualSpacing/>
              <w:rPr>
                <w:b/>
              </w:rPr>
            </w:pPr>
          </w:p>
        </w:tc>
        <w:tc>
          <w:tcPr>
            <w:tcW w:w="9198" w:type="dxa"/>
          </w:tcPr>
          <w:p w:rsidR="00DB68C8" w:rsidRDefault="00DB68C8" w:rsidP="008B54C1">
            <w:pPr>
              <w:contextualSpacing/>
            </w:pPr>
            <w:r>
              <w:t>[comments]</w:t>
            </w:r>
          </w:p>
        </w:tc>
      </w:tr>
      <w:tr w:rsidR="00DB68C8" w:rsidTr="008B54C1">
        <w:trPr>
          <w:jc w:val="center"/>
        </w:trPr>
        <w:tc>
          <w:tcPr>
            <w:tcW w:w="1818" w:type="dxa"/>
            <w:vMerge w:val="restart"/>
            <w:shd w:val="clear" w:color="auto" w:fill="D5DCE4" w:themeFill="text2" w:themeFillTint="33"/>
          </w:tcPr>
          <w:p w:rsidR="00DB68C8" w:rsidRPr="00CE3488" w:rsidRDefault="00DB68C8" w:rsidP="008B54C1">
            <w:pPr>
              <w:contextualSpacing/>
            </w:pPr>
            <w:r>
              <w:rPr>
                <w:b/>
              </w:rPr>
              <w:t>Other Partners</w:t>
            </w:r>
            <w:r w:rsidRPr="00CE3488">
              <w:t xml:space="preserve">: </w:t>
            </w:r>
            <w:r w:rsidRPr="00CE3488">
              <w:rPr>
                <w:sz w:val="18"/>
                <w:szCs w:val="18"/>
              </w:rPr>
              <w:t>For jointly implemented projects, a representative of the other Agency working with UNDP on project implementation (for example UNEP or the World Bank).</w:t>
            </w:r>
          </w:p>
        </w:tc>
        <w:tc>
          <w:tcPr>
            <w:tcW w:w="9198" w:type="dxa"/>
            <w:shd w:val="clear" w:color="auto" w:fill="D5DCE4" w:themeFill="text2" w:themeFillTint="33"/>
          </w:tcPr>
          <w:p w:rsidR="00DB68C8" w:rsidRDefault="00DB68C8" w:rsidP="008B54C1">
            <w:pPr>
              <w:contextualSpacing/>
              <w:rPr>
                <w:sz w:val="18"/>
                <w:szCs w:val="18"/>
              </w:rPr>
            </w:pPr>
            <w:r w:rsidRPr="00DD148E">
              <w:rPr>
                <w:sz w:val="18"/>
                <w:szCs w:val="18"/>
              </w:rPr>
              <w:t>RECOMMENDED but NOT mandatory for jointly implemented projects.</w:t>
            </w:r>
          </w:p>
          <w:p w:rsidR="00DB68C8" w:rsidRDefault="00DB68C8" w:rsidP="008B54C1">
            <w:pPr>
              <w:contextualSpacing/>
              <w:rPr>
                <w:sz w:val="18"/>
                <w:szCs w:val="18"/>
              </w:rPr>
            </w:pPr>
          </w:p>
          <w:p w:rsidR="00DB68C8" w:rsidRDefault="00DB68C8" w:rsidP="00DB68C8">
            <w:pPr>
              <w:pStyle w:val="ListParagraph"/>
              <w:numPr>
                <w:ilvl w:val="0"/>
                <w:numId w:val="19"/>
              </w:numPr>
              <w:spacing w:after="0" w:line="240" w:lineRule="auto"/>
              <w:ind w:left="342" w:hanging="270"/>
              <w:rPr>
                <w:sz w:val="18"/>
                <w:szCs w:val="18"/>
              </w:rPr>
            </w:pPr>
            <w:r w:rsidRPr="003B47C5">
              <w:rPr>
                <w:sz w:val="18"/>
                <w:szCs w:val="18"/>
              </w:rPr>
              <w:t>Please rate the progress in delivery of outputs.  For example, do the annual outputs represent sufficient progress in order to achieve the project outcomes (see DO page of this PIR)?</w:t>
            </w:r>
            <w:r>
              <w:rPr>
                <w:sz w:val="18"/>
                <w:szCs w:val="18"/>
              </w:rPr>
              <w:t xml:space="preserve"> [HS / S / MS / MU / U / HU / </w:t>
            </w:r>
            <w:proofErr w:type="spellStart"/>
            <w:r>
              <w:rPr>
                <w:sz w:val="18"/>
                <w:szCs w:val="18"/>
              </w:rPr>
              <w:t>n.a</w:t>
            </w:r>
            <w:proofErr w:type="spellEnd"/>
            <w:r>
              <w:rPr>
                <w:sz w:val="18"/>
                <w:szCs w:val="18"/>
              </w:rPr>
              <w:t>]</w:t>
            </w:r>
          </w:p>
          <w:p w:rsidR="00DB68C8" w:rsidRDefault="00DB68C8" w:rsidP="00DB68C8">
            <w:pPr>
              <w:pStyle w:val="ListParagraph"/>
              <w:numPr>
                <w:ilvl w:val="0"/>
                <w:numId w:val="19"/>
              </w:numPr>
              <w:spacing w:after="0" w:line="240" w:lineRule="auto"/>
              <w:ind w:left="342" w:hanging="270"/>
              <w:rPr>
                <w:sz w:val="18"/>
                <w:szCs w:val="18"/>
              </w:rPr>
            </w:pPr>
            <w:r w:rsidRPr="003B47C5">
              <w:rPr>
                <w:sz w:val="18"/>
                <w:szCs w:val="18"/>
              </w:rPr>
              <w:t>Please rate the efficiency in delivery of outputs.  For example, in this reporting period are budget resources being spent as planned?  (</w:t>
            </w:r>
            <w:proofErr w:type="gramStart"/>
            <w:r w:rsidRPr="003B47C5">
              <w:rPr>
                <w:sz w:val="18"/>
                <w:szCs w:val="18"/>
              </w:rPr>
              <w:t>i.e</w:t>
            </w:r>
            <w:proofErr w:type="gramEnd"/>
            <w:r w:rsidRPr="003B47C5">
              <w:rPr>
                <w:sz w:val="18"/>
                <w:szCs w:val="18"/>
              </w:rPr>
              <w:t>. is project delivery on target?)</w:t>
            </w:r>
            <w:r>
              <w:rPr>
                <w:sz w:val="18"/>
                <w:szCs w:val="18"/>
              </w:rPr>
              <w:t xml:space="preserve"> [HS / S / MS / MU / U / HU / </w:t>
            </w:r>
            <w:proofErr w:type="spellStart"/>
            <w:r>
              <w:rPr>
                <w:sz w:val="18"/>
                <w:szCs w:val="18"/>
              </w:rPr>
              <w:t>n.a</w:t>
            </w:r>
            <w:proofErr w:type="spellEnd"/>
            <w:r>
              <w:rPr>
                <w:sz w:val="18"/>
                <w:szCs w:val="18"/>
              </w:rPr>
              <w:t>]</w:t>
            </w:r>
          </w:p>
          <w:p w:rsidR="00DB68C8" w:rsidRDefault="00DB68C8" w:rsidP="00DB68C8">
            <w:pPr>
              <w:pStyle w:val="ListParagraph"/>
              <w:numPr>
                <w:ilvl w:val="0"/>
                <w:numId w:val="19"/>
              </w:numPr>
              <w:spacing w:after="0" w:line="240" w:lineRule="auto"/>
              <w:ind w:left="342" w:hanging="270"/>
              <w:rPr>
                <w:sz w:val="18"/>
                <w:szCs w:val="18"/>
              </w:rPr>
            </w:pPr>
            <w:r w:rsidRPr="003B47C5">
              <w:rPr>
                <w:sz w:val="18"/>
                <w:szCs w:val="18"/>
              </w:rPr>
              <w:t xml:space="preserve">Please rate the quality of risk management.  For example, in this reporting period were project risks managed effectively?  </w:t>
            </w:r>
            <w:r>
              <w:rPr>
                <w:sz w:val="18"/>
                <w:szCs w:val="18"/>
              </w:rPr>
              <w:t xml:space="preserve">[HS / S / MS / MU / U / HU / </w:t>
            </w:r>
            <w:proofErr w:type="spellStart"/>
            <w:r>
              <w:rPr>
                <w:sz w:val="18"/>
                <w:szCs w:val="18"/>
              </w:rPr>
              <w:t>n.a</w:t>
            </w:r>
            <w:proofErr w:type="spellEnd"/>
            <w:r>
              <w:rPr>
                <w:sz w:val="18"/>
                <w:szCs w:val="18"/>
              </w:rPr>
              <w:t>]</w:t>
            </w:r>
          </w:p>
          <w:p w:rsidR="00DB68C8" w:rsidRDefault="00DB68C8" w:rsidP="00DB68C8">
            <w:pPr>
              <w:pStyle w:val="ListParagraph"/>
              <w:numPr>
                <w:ilvl w:val="0"/>
                <w:numId w:val="19"/>
              </w:numPr>
              <w:spacing w:after="0" w:line="240" w:lineRule="auto"/>
              <w:ind w:left="342" w:hanging="270"/>
              <w:rPr>
                <w:sz w:val="18"/>
                <w:szCs w:val="18"/>
              </w:rPr>
            </w:pPr>
            <w:r w:rsidRPr="003B47C5">
              <w:rPr>
                <w:sz w:val="18"/>
                <w:szCs w:val="18"/>
              </w:rPr>
              <w:t>Please rate the quality of adaptive management.  For example, in this reporting period were actions taken to address implementation issue identified in the PIR last year?</w:t>
            </w:r>
            <w:r>
              <w:rPr>
                <w:sz w:val="18"/>
                <w:szCs w:val="18"/>
              </w:rPr>
              <w:t xml:space="preserve"> [HS / S / MS / MU / U / HU / </w:t>
            </w:r>
            <w:proofErr w:type="spellStart"/>
            <w:r>
              <w:rPr>
                <w:sz w:val="18"/>
                <w:szCs w:val="18"/>
              </w:rPr>
              <w:t>n.a</w:t>
            </w:r>
            <w:proofErr w:type="spellEnd"/>
            <w:r>
              <w:rPr>
                <w:sz w:val="18"/>
                <w:szCs w:val="18"/>
              </w:rPr>
              <w:t>]</w:t>
            </w:r>
          </w:p>
          <w:p w:rsidR="00DB68C8" w:rsidRPr="003B47C5" w:rsidRDefault="00DB68C8" w:rsidP="00DB68C8">
            <w:pPr>
              <w:pStyle w:val="ListParagraph"/>
              <w:numPr>
                <w:ilvl w:val="0"/>
                <w:numId w:val="19"/>
              </w:numPr>
              <w:spacing w:after="0" w:line="240" w:lineRule="auto"/>
              <w:ind w:left="342" w:hanging="270"/>
              <w:rPr>
                <w:sz w:val="18"/>
                <w:szCs w:val="18"/>
              </w:rPr>
            </w:pPr>
            <w:r w:rsidRPr="003B47C5">
              <w:rPr>
                <w:sz w:val="18"/>
                <w:szCs w:val="18"/>
              </w:rPr>
              <w:t>Please rate the quality of monitoring and evaluation.  For example, in this reporting period were sufficient financial resources allocated to project monitoring and evaluation</w:t>
            </w:r>
            <w:r>
              <w:rPr>
                <w:sz w:val="18"/>
                <w:szCs w:val="18"/>
              </w:rPr>
              <w:t xml:space="preserve">. [HS / S / MS / MU / U / HU / </w:t>
            </w:r>
            <w:proofErr w:type="spellStart"/>
            <w:r>
              <w:rPr>
                <w:sz w:val="18"/>
                <w:szCs w:val="18"/>
              </w:rPr>
              <w:t>n.a</w:t>
            </w:r>
            <w:proofErr w:type="spellEnd"/>
            <w:r>
              <w:rPr>
                <w:sz w:val="18"/>
                <w:szCs w:val="18"/>
              </w:rPr>
              <w:t>]</w:t>
            </w:r>
          </w:p>
          <w:p w:rsidR="00DB68C8" w:rsidRPr="00DD148E" w:rsidRDefault="00DB68C8" w:rsidP="008B54C1">
            <w:pPr>
              <w:contextualSpacing/>
              <w:rPr>
                <w:sz w:val="18"/>
                <w:szCs w:val="18"/>
              </w:rPr>
            </w:pPr>
          </w:p>
          <w:p w:rsidR="00DB68C8" w:rsidRPr="00DD148E" w:rsidRDefault="00DB68C8" w:rsidP="008B54C1">
            <w:pPr>
              <w:contextualSpacing/>
              <w:rPr>
                <w:sz w:val="18"/>
                <w:szCs w:val="18"/>
              </w:rPr>
            </w:pPr>
            <w:r w:rsidRPr="00DD148E">
              <w:rPr>
                <w:sz w:val="18"/>
                <w:szCs w:val="18"/>
              </w:rPr>
              <w:t xml:space="preserve">Please justify your rating and address the following points in your comments. Please keep word count between 200 words minimum and 500 words maximum. </w:t>
            </w:r>
          </w:p>
          <w:p w:rsidR="00DB68C8" w:rsidRPr="000A4568" w:rsidRDefault="00DB68C8" w:rsidP="00DB68C8">
            <w:pPr>
              <w:pStyle w:val="ListParagraph"/>
              <w:numPr>
                <w:ilvl w:val="0"/>
                <w:numId w:val="24"/>
              </w:numPr>
              <w:spacing w:after="0" w:line="240" w:lineRule="auto"/>
              <w:ind w:left="342" w:hanging="270"/>
              <w:rPr>
                <w:sz w:val="18"/>
                <w:szCs w:val="18"/>
              </w:rPr>
            </w:pPr>
            <w:r w:rsidRPr="000A4568">
              <w:rPr>
                <w:sz w:val="18"/>
                <w:szCs w:val="18"/>
              </w:rPr>
              <w:t>Explain why you gave a specific rating.</w:t>
            </w:r>
          </w:p>
          <w:p w:rsidR="00DB68C8" w:rsidRDefault="00DB68C8" w:rsidP="00DB68C8">
            <w:pPr>
              <w:pStyle w:val="ListParagraph"/>
              <w:numPr>
                <w:ilvl w:val="0"/>
                <w:numId w:val="24"/>
              </w:numPr>
              <w:spacing w:after="0" w:line="240" w:lineRule="auto"/>
              <w:ind w:left="342" w:hanging="270"/>
              <w:rPr>
                <w:sz w:val="18"/>
                <w:szCs w:val="18"/>
              </w:rPr>
            </w:pPr>
            <w:r w:rsidRPr="000A4568">
              <w:rPr>
                <w:sz w:val="18"/>
                <w:szCs w:val="18"/>
              </w:rPr>
              <w:t>Note trends, both positive and negative.</w:t>
            </w:r>
          </w:p>
          <w:p w:rsidR="00DB68C8" w:rsidRPr="000A4568" w:rsidRDefault="00DB68C8" w:rsidP="00DB68C8">
            <w:pPr>
              <w:pStyle w:val="ListParagraph"/>
              <w:numPr>
                <w:ilvl w:val="0"/>
                <w:numId w:val="24"/>
              </w:numPr>
              <w:spacing w:after="0" w:line="240" w:lineRule="auto"/>
              <w:ind w:left="342" w:hanging="270"/>
              <w:rPr>
                <w:sz w:val="18"/>
                <w:szCs w:val="18"/>
              </w:rPr>
            </w:pPr>
            <w:r w:rsidRPr="000A4568">
              <w:rPr>
                <w:sz w:val="18"/>
                <w:szCs w:val="18"/>
              </w:rPr>
              <w:t>Provide recommendations for next steps.</w:t>
            </w:r>
          </w:p>
        </w:tc>
      </w:tr>
      <w:tr w:rsidR="00DB68C8" w:rsidTr="008B54C1">
        <w:trPr>
          <w:jc w:val="center"/>
        </w:trPr>
        <w:tc>
          <w:tcPr>
            <w:tcW w:w="1818" w:type="dxa"/>
            <w:vMerge/>
            <w:shd w:val="clear" w:color="auto" w:fill="D5DCE4" w:themeFill="text2" w:themeFillTint="33"/>
          </w:tcPr>
          <w:p w:rsidR="00DB68C8" w:rsidRPr="00B06F5E" w:rsidRDefault="00DB68C8" w:rsidP="008B54C1">
            <w:pPr>
              <w:contextualSpacing/>
              <w:rPr>
                <w:b/>
              </w:rPr>
            </w:pPr>
          </w:p>
        </w:tc>
        <w:tc>
          <w:tcPr>
            <w:tcW w:w="9198" w:type="dxa"/>
          </w:tcPr>
          <w:p w:rsidR="00DB68C8" w:rsidRDefault="00DB68C8" w:rsidP="008B54C1">
            <w:pPr>
              <w:contextualSpacing/>
            </w:pPr>
            <w:r>
              <w:t>[IP rating in 2014]</w:t>
            </w:r>
          </w:p>
        </w:tc>
      </w:tr>
      <w:tr w:rsidR="00DB68C8" w:rsidTr="008B54C1">
        <w:trPr>
          <w:jc w:val="center"/>
        </w:trPr>
        <w:tc>
          <w:tcPr>
            <w:tcW w:w="1818" w:type="dxa"/>
            <w:vMerge/>
            <w:shd w:val="clear" w:color="auto" w:fill="D5DCE4" w:themeFill="text2" w:themeFillTint="33"/>
          </w:tcPr>
          <w:p w:rsidR="00DB68C8" w:rsidRPr="00B06F5E" w:rsidRDefault="00DB68C8" w:rsidP="008B54C1">
            <w:pPr>
              <w:contextualSpacing/>
              <w:rPr>
                <w:b/>
              </w:rPr>
            </w:pPr>
          </w:p>
        </w:tc>
        <w:tc>
          <w:tcPr>
            <w:tcW w:w="9198" w:type="dxa"/>
          </w:tcPr>
          <w:p w:rsidR="00DB68C8" w:rsidRDefault="00DB68C8" w:rsidP="008B54C1">
            <w:pPr>
              <w:contextualSpacing/>
            </w:pPr>
            <w:r>
              <w:t>[comments]</w:t>
            </w:r>
          </w:p>
          <w:p w:rsidR="00DB68C8" w:rsidRDefault="00DB68C8" w:rsidP="008B54C1">
            <w:pPr>
              <w:contextualSpacing/>
            </w:pPr>
          </w:p>
          <w:p w:rsidR="00DB68C8" w:rsidRDefault="00DB68C8" w:rsidP="008B54C1">
            <w:pPr>
              <w:contextualSpacing/>
            </w:pPr>
          </w:p>
        </w:tc>
      </w:tr>
      <w:tr w:rsidR="00DB68C8" w:rsidTr="008B54C1">
        <w:trPr>
          <w:jc w:val="center"/>
        </w:trPr>
        <w:tc>
          <w:tcPr>
            <w:tcW w:w="1818" w:type="dxa"/>
            <w:vMerge w:val="restart"/>
            <w:shd w:val="clear" w:color="auto" w:fill="D5DCE4" w:themeFill="text2" w:themeFillTint="33"/>
          </w:tcPr>
          <w:p w:rsidR="00DB68C8" w:rsidRPr="00CE3488" w:rsidRDefault="00DB68C8" w:rsidP="008B54C1">
            <w:pPr>
              <w:contextualSpacing/>
            </w:pPr>
            <w:r w:rsidRPr="00226979">
              <w:rPr>
                <w:b/>
              </w:rPr>
              <w:lastRenderedPageBreak/>
              <w:t>UNDP Technical Adviser</w:t>
            </w:r>
            <w:r>
              <w:rPr>
                <w:b/>
              </w:rPr>
              <w:t xml:space="preserve"> </w:t>
            </w:r>
            <w:r w:rsidRPr="00CE3488">
              <w:rPr>
                <w:sz w:val="18"/>
                <w:szCs w:val="18"/>
              </w:rPr>
              <w:t>is the UNDP-GEF Technical Adviser.</w:t>
            </w:r>
          </w:p>
        </w:tc>
        <w:tc>
          <w:tcPr>
            <w:tcW w:w="9198" w:type="dxa"/>
            <w:shd w:val="clear" w:color="auto" w:fill="D5DCE4" w:themeFill="text2" w:themeFillTint="33"/>
          </w:tcPr>
          <w:p w:rsidR="00DB68C8" w:rsidRDefault="00DB68C8" w:rsidP="008B54C1">
            <w:pPr>
              <w:contextualSpacing/>
              <w:rPr>
                <w:sz w:val="18"/>
                <w:szCs w:val="18"/>
              </w:rPr>
            </w:pPr>
            <w:r w:rsidRPr="00367743">
              <w:rPr>
                <w:sz w:val="18"/>
                <w:szCs w:val="18"/>
              </w:rPr>
              <w:t>MANDATORY RATING MUST BE PROVIDED for ALL projects.</w:t>
            </w:r>
          </w:p>
          <w:p w:rsidR="00DB68C8" w:rsidRDefault="00DB68C8" w:rsidP="008B54C1">
            <w:pPr>
              <w:contextualSpacing/>
              <w:rPr>
                <w:sz w:val="18"/>
                <w:szCs w:val="18"/>
              </w:rPr>
            </w:pPr>
          </w:p>
          <w:p w:rsidR="00DB68C8" w:rsidRDefault="00DB68C8" w:rsidP="00DB68C8">
            <w:pPr>
              <w:pStyle w:val="ListParagraph"/>
              <w:numPr>
                <w:ilvl w:val="0"/>
                <w:numId w:val="20"/>
              </w:numPr>
              <w:spacing w:after="0" w:line="240" w:lineRule="auto"/>
              <w:ind w:left="342" w:hanging="270"/>
              <w:rPr>
                <w:sz w:val="18"/>
                <w:szCs w:val="18"/>
              </w:rPr>
            </w:pPr>
            <w:r w:rsidRPr="003B47C5">
              <w:rPr>
                <w:sz w:val="18"/>
                <w:szCs w:val="18"/>
              </w:rPr>
              <w:t>Please rate the progress in delivery of outputs.  For example, do the annual outputs represent sufficient progress in order to achieve the project outcomes (see DO page of this PIR)?</w:t>
            </w:r>
            <w:r>
              <w:rPr>
                <w:sz w:val="18"/>
                <w:szCs w:val="18"/>
              </w:rPr>
              <w:t xml:space="preserve"> [HS / S / MS / MU / U / HU / </w:t>
            </w:r>
            <w:proofErr w:type="spellStart"/>
            <w:r>
              <w:rPr>
                <w:sz w:val="18"/>
                <w:szCs w:val="18"/>
              </w:rPr>
              <w:t>n.a</w:t>
            </w:r>
            <w:proofErr w:type="spellEnd"/>
            <w:r>
              <w:rPr>
                <w:sz w:val="18"/>
                <w:szCs w:val="18"/>
              </w:rPr>
              <w:t>]</w:t>
            </w:r>
          </w:p>
          <w:p w:rsidR="00DB68C8" w:rsidRDefault="00DB68C8" w:rsidP="00DB68C8">
            <w:pPr>
              <w:pStyle w:val="ListParagraph"/>
              <w:numPr>
                <w:ilvl w:val="0"/>
                <w:numId w:val="20"/>
              </w:numPr>
              <w:spacing w:after="0" w:line="240" w:lineRule="auto"/>
              <w:ind w:left="342" w:hanging="270"/>
              <w:rPr>
                <w:sz w:val="18"/>
                <w:szCs w:val="18"/>
              </w:rPr>
            </w:pPr>
            <w:r w:rsidRPr="003B47C5">
              <w:rPr>
                <w:sz w:val="18"/>
                <w:szCs w:val="18"/>
              </w:rPr>
              <w:t>Please rate the efficiency in delivery of outputs.  For example, in this reporting period are budget resources being spent as planned?  (</w:t>
            </w:r>
            <w:proofErr w:type="gramStart"/>
            <w:r w:rsidRPr="003B47C5">
              <w:rPr>
                <w:sz w:val="18"/>
                <w:szCs w:val="18"/>
              </w:rPr>
              <w:t>i.e</w:t>
            </w:r>
            <w:proofErr w:type="gramEnd"/>
            <w:r w:rsidRPr="003B47C5">
              <w:rPr>
                <w:sz w:val="18"/>
                <w:szCs w:val="18"/>
              </w:rPr>
              <w:t>. is project delivery on target?)</w:t>
            </w:r>
            <w:r>
              <w:rPr>
                <w:sz w:val="18"/>
                <w:szCs w:val="18"/>
              </w:rPr>
              <w:t xml:space="preserve"> [HS / S / MS / MU / U / HU / </w:t>
            </w:r>
            <w:proofErr w:type="spellStart"/>
            <w:r>
              <w:rPr>
                <w:sz w:val="18"/>
                <w:szCs w:val="18"/>
              </w:rPr>
              <w:t>n.a</w:t>
            </w:r>
            <w:proofErr w:type="spellEnd"/>
            <w:r>
              <w:rPr>
                <w:sz w:val="18"/>
                <w:szCs w:val="18"/>
              </w:rPr>
              <w:t>]</w:t>
            </w:r>
          </w:p>
          <w:p w:rsidR="00DB68C8" w:rsidRDefault="00DB68C8" w:rsidP="00DB68C8">
            <w:pPr>
              <w:pStyle w:val="ListParagraph"/>
              <w:numPr>
                <w:ilvl w:val="0"/>
                <w:numId w:val="20"/>
              </w:numPr>
              <w:spacing w:after="0" w:line="240" w:lineRule="auto"/>
              <w:ind w:left="342" w:hanging="270"/>
              <w:rPr>
                <w:sz w:val="18"/>
                <w:szCs w:val="18"/>
              </w:rPr>
            </w:pPr>
            <w:r w:rsidRPr="003B47C5">
              <w:rPr>
                <w:sz w:val="18"/>
                <w:szCs w:val="18"/>
              </w:rPr>
              <w:t xml:space="preserve">Please rate the quality of risk management.  For example, in this reporting period were project risks managed effectively?  </w:t>
            </w:r>
            <w:r>
              <w:rPr>
                <w:sz w:val="18"/>
                <w:szCs w:val="18"/>
              </w:rPr>
              <w:t xml:space="preserve">[HS / S / MS / MU / U / HU / </w:t>
            </w:r>
            <w:proofErr w:type="spellStart"/>
            <w:r>
              <w:rPr>
                <w:sz w:val="18"/>
                <w:szCs w:val="18"/>
              </w:rPr>
              <w:t>n.a</w:t>
            </w:r>
            <w:proofErr w:type="spellEnd"/>
            <w:r>
              <w:rPr>
                <w:sz w:val="18"/>
                <w:szCs w:val="18"/>
              </w:rPr>
              <w:t>]</w:t>
            </w:r>
          </w:p>
          <w:p w:rsidR="00DB68C8" w:rsidRDefault="00DB68C8" w:rsidP="00DB68C8">
            <w:pPr>
              <w:pStyle w:val="ListParagraph"/>
              <w:numPr>
                <w:ilvl w:val="0"/>
                <w:numId w:val="20"/>
              </w:numPr>
              <w:spacing w:after="0" w:line="240" w:lineRule="auto"/>
              <w:ind w:left="342" w:hanging="270"/>
              <w:rPr>
                <w:sz w:val="18"/>
                <w:szCs w:val="18"/>
              </w:rPr>
            </w:pPr>
            <w:r w:rsidRPr="003B47C5">
              <w:rPr>
                <w:sz w:val="18"/>
                <w:szCs w:val="18"/>
              </w:rPr>
              <w:t>Please rate the quality of adaptive management.  For example, in this reporting period were actions taken to address implementation issue identified in the PIR last year?</w:t>
            </w:r>
            <w:r>
              <w:rPr>
                <w:sz w:val="18"/>
                <w:szCs w:val="18"/>
              </w:rPr>
              <w:t xml:space="preserve"> [HS / S / MS / MU / U / HU / </w:t>
            </w:r>
            <w:proofErr w:type="spellStart"/>
            <w:r>
              <w:rPr>
                <w:sz w:val="18"/>
                <w:szCs w:val="18"/>
              </w:rPr>
              <w:t>n.a</w:t>
            </w:r>
            <w:proofErr w:type="spellEnd"/>
            <w:r>
              <w:rPr>
                <w:sz w:val="18"/>
                <w:szCs w:val="18"/>
              </w:rPr>
              <w:t>]</w:t>
            </w:r>
          </w:p>
          <w:p w:rsidR="00DB68C8" w:rsidRPr="003B47C5" w:rsidRDefault="00DB68C8" w:rsidP="00DB68C8">
            <w:pPr>
              <w:pStyle w:val="ListParagraph"/>
              <w:numPr>
                <w:ilvl w:val="0"/>
                <w:numId w:val="20"/>
              </w:numPr>
              <w:spacing w:after="0" w:line="240" w:lineRule="auto"/>
              <w:ind w:left="342" w:hanging="270"/>
              <w:rPr>
                <w:sz w:val="18"/>
                <w:szCs w:val="18"/>
              </w:rPr>
            </w:pPr>
            <w:r w:rsidRPr="003B47C5">
              <w:rPr>
                <w:sz w:val="18"/>
                <w:szCs w:val="18"/>
              </w:rPr>
              <w:t>Please rate the quality of monitoring and evaluation.  For example, in this reporting period were sufficient financial resources allocated to project monitoring and evaluation</w:t>
            </w:r>
            <w:r>
              <w:rPr>
                <w:sz w:val="18"/>
                <w:szCs w:val="18"/>
              </w:rPr>
              <w:t xml:space="preserve">. [HS / S / MS / MU / U / HU / </w:t>
            </w:r>
            <w:proofErr w:type="spellStart"/>
            <w:r>
              <w:rPr>
                <w:sz w:val="18"/>
                <w:szCs w:val="18"/>
              </w:rPr>
              <w:t>n.a</w:t>
            </w:r>
            <w:proofErr w:type="spellEnd"/>
            <w:r>
              <w:rPr>
                <w:sz w:val="18"/>
                <w:szCs w:val="18"/>
              </w:rPr>
              <w:t>]</w:t>
            </w:r>
          </w:p>
          <w:p w:rsidR="00DB68C8" w:rsidRPr="00367743" w:rsidRDefault="00DB68C8" w:rsidP="008B54C1">
            <w:pPr>
              <w:contextualSpacing/>
              <w:rPr>
                <w:sz w:val="18"/>
                <w:szCs w:val="18"/>
              </w:rPr>
            </w:pPr>
          </w:p>
          <w:p w:rsidR="00DB68C8" w:rsidRPr="00367743" w:rsidRDefault="00DB68C8" w:rsidP="008B54C1">
            <w:pPr>
              <w:contextualSpacing/>
              <w:rPr>
                <w:sz w:val="18"/>
                <w:szCs w:val="18"/>
              </w:rPr>
            </w:pPr>
            <w:r w:rsidRPr="00367743">
              <w:rPr>
                <w:sz w:val="18"/>
                <w:szCs w:val="18"/>
              </w:rPr>
              <w:t xml:space="preserve">Please justify your rating and address the following points in your comments. The QORs and delivery data in the ERBM portfolio project monitoring report should inform your rating. Please keep word count between 500 words minimum and 1200 words maximum. </w:t>
            </w:r>
          </w:p>
          <w:p w:rsidR="00DB68C8" w:rsidRPr="000A4568" w:rsidRDefault="00DB68C8" w:rsidP="00DB68C8">
            <w:pPr>
              <w:pStyle w:val="ListParagraph"/>
              <w:numPr>
                <w:ilvl w:val="0"/>
                <w:numId w:val="25"/>
              </w:numPr>
              <w:spacing w:after="0" w:line="240" w:lineRule="auto"/>
              <w:ind w:left="342" w:hanging="270"/>
              <w:rPr>
                <w:sz w:val="18"/>
                <w:szCs w:val="18"/>
              </w:rPr>
            </w:pPr>
            <w:r w:rsidRPr="000A4568">
              <w:rPr>
                <w:sz w:val="18"/>
                <w:szCs w:val="18"/>
              </w:rPr>
              <w:t xml:space="preserve">Explain why you gave a specific rating. If your rating differs from the rating provided by the UNDP Country Office </w:t>
            </w:r>
            <w:proofErr w:type="spellStart"/>
            <w:r w:rsidRPr="000A4568">
              <w:rPr>
                <w:sz w:val="18"/>
                <w:szCs w:val="18"/>
              </w:rPr>
              <w:t>Programme</w:t>
            </w:r>
            <w:proofErr w:type="spellEnd"/>
            <w:r w:rsidRPr="000A4568">
              <w:rPr>
                <w:sz w:val="18"/>
                <w:szCs w:val="18"/>
              </w:rPr>
              <w:t xml:space="preserve"> Officer and/or the Project Manager please explain why.</w:t>
            </w:r>
          </w:p>
          <w:p w:rsidR="00DB68C8" w:rsidRDefault="00DB68C8" w:rsidP="00DB68C8">
            <w:pPr>
              <w:pStyle w:val="ListParagraph"/>
              <w:numPr>
                <w:ilvl w:val="0"/>
                <w:numId w:val="25"/>
              </w:numPr>
              <w:spacing w:after="0" w:line="240" w:lineRule="auto"/>
              <w:ind w:left="342" w:hanging="270"/>
              <w:rPr>
                <w:sz w:val="18"/>
                <w:szCs w:val="18"/>
              </w:rPr>
            </w:pPr>
            <w:r w:rsidRPr="000A4568">
              <w:rPr>
                <w:sz w:val="18"/>
                <w:szCs w:val="18"/>
              </w:rPr>
              <w:t xml:space="preserve">Summarize annual progress and address timelines of project output/activity completion in relation to annual </w:t>
            </w:r>
            <w:proofErr w:type="spellStart"/>
            <w:r w:rsidRPr="000A4568">
              <w:rPr>
                <w:sz w:val="18"/>
                <w:szCs w:val="18"/>
              </w:rPr>
              <w:t>workplans</w:t>
            </w:r>
            <w:proofErr w:type="spellEnd"/>
            <w:r w:rsidRPr="000A4568">
              <w:rPr>
                <w:sz w:val="18"/>
                <w:szCs w:val="18"/>
              </w:rPr>
              <w:t>.</w:t>
            </w:r>
          </w:p>
          <w:p w:rsidR="00DB68C8" w:rsidRPr="000A4568" w:rsidRDefault="00DB68C8" w:rsidP="00DB68C8">
            <w:pPr>
              <w:pStyle w:val="ListParagraph"/>
              <w:numPr>
                <w:ilvl w:val="0"/>
                <w:numId w:val="25"/>
              </w:numPr>
              <w:spacing w:after="0" w:line="240" w:lineRule="auto"/>
              <w:ind w:left="342" w:hanging="270"/>
              <w:rPr>
                <w:sz w:val="18"/>
                <w:szCs w:val="18"/>
              </w:rPr>
            </w:pPr>
            <w:r w:rsidRPr="000A4568">
              <w:rPr>
                <w:sz w:val="18"/>
                <w:szCs w:val="18"/>
              </w:rPr>
              <w:t>Outline the general status of project expenditures in relation to annual budgets, the effectiveness of project management units in guiding project implementation, and the responsiveness of the project board in overseeing project implementation.</w:t>
            </w:r>
          </w:p>
        </w:tc>
      </w:tr>
      <w:tr w:rsidR="00DB68C8" w:rsidTr="008B54C1">
        <w:trPr>
          <w:jc w:val="center"/>
        </w:trPr>
        <w:tc>
          <w:tcPr>
            <w:tcW w:w="1818" w:type="dxa"/>
            <w:vMerge/>
            <w:shd w:val="clear" w:color="auto" w:fill="D5DCE4" w:themeFill="text2" w:themeFillTint="33"/>
          </w:tcPr>
          <w:p w:rsidR="00DB68C8" w:rsidRPr="00226979" w:rsidRDefault="00DB68C8" w:rsidP="008B54C1">
            <w:pPr>
              <w:contextualSpacing/>
              <w:rPr>
                <w:b/>
              </w:rPr>
            </w:pPr>
          </w:p>
        </w:tc>
        <w:tc>
          <w:tcPr>
            <w:tcW w:w="9198" w:type="dxa"/>
          </w:tcPr>
          <w:p w:rsidR="00DB68C8" w:rsidRDefault="00DB68C8" w:rsidP="008B54C1">
            <w:pPr>
              <w:contextualSpacing/>
            </w:pPr>
            <w:r>
              <w:t>[IP rating in 2014]</w:t>
            </w:r>
          </w:p>
        </w:tc>
      </w:tr>
      <w:tr w:rsidR="00DB68C8" w:rsidTr="008B54C1">
        <w:trPr>
          <w:jc w:val="center"/>
        </w:trPr>
        <w:tc>
          <w:tcPr>
            <w:tcW w:w="1818" w:type="dxa"/>
            <w:vMerge/>
            <w:shd w:val="clear" w:color="auto" w:fill="D5DCE4" w:themeFill="text2" w:themeFillTint="33"/>
          </w:tcPr>
          <w:p w:rsidR="00DB68C8" w:rsidRDefault="00DB68C8" w:rsidP="008B54C1">
            <w:pPr>
              <w:contextualSpacing/>
            </w:pPr>
          </w:p>
        </w:tc>
        <w:tc>
          <w:tcPr>
            <w:tcW w:w="9198" w:type="dxa"/>
          </w:tcPr>
          <w:p w:rsidR="00DB68C8" w:rsidRDefault="00DB68C8" w:rsidP="008B54C1">
            <w:pPr>
              <w:contextualSpacing/>
            </w:pPr>
            <w:r>
              <w:t>[comments]</w:t>
            </w:r>
          </w:p>
          <w:p w:rsidR="00DB68C8" w:rsidRDefault="00DB68C8" w:rsidP="008B54C1">
            <w:pPr>
              <w:contextualSpacing/>
            </w:pPr>
          </w:p>
          <w:p w:rsidR="00DB68C8" w:rsidRDefault="00DB68C8" w:rsidP="008B54C1">
            <w:pPr>
              <w:contextualSpacing/>
            </w:pPr>
          </w:p>
        </w:tc>
      </w:tr>
    </w:tbl>
    <w:p w:rsidR="00DB68C8" w:rsidRDefault="00DB68C8" w:rsidP="00DB68C8">
      <w:pPr>
        <w:contextualSpacing/>
      </w:pPr>
    </w:p>
    <w:p w:rsidR="00DB68C8" w:rsidRDefault="00DB68C8" w:rsidP="00DB68C8">
      <w:pPr>
        <w:contextualSpacing/>
      </w:pPr>
    </w:p>
    <w:p w:rsidR="00DB68C8" w:rsidRPr="00CE3488" w:rsidRDefault="00DB68C8" w:rsidP="00DB68C8">
      <w:pPr>
        <w:contextualSpacing/>
        <w:rPr>
          <w:b/>
          <w:i/>
        </w:rPr>
      </w:pPr>
      <w:r>
        <w:rPr>
          <w:b/>
          <w:i/>
        </w:rPr>
        <w:t>General comments on Implementation Progress Rating</w:t>
      </w:r>
    </w:p>
    <w:tbl>
      <w:tblPr>
        <w:tblStyle w:val="TableGrid"/>
        <w:tblW w:w="0" w:type="auto"/>
        <w:tblLook w:val="04A0" w:firstRow="1" w:lastRow="0" w:firstColumn="1" w:lastColumn="0" w:noHBand="0" w:noVBand="1"/>
      </w:tblPr>
      <w:tblGrid>
        <w:gridCol w:w="11016"/>
      </w:tblGrid>
      <w:tr w:rsidR="00DB68C8" w:rsidTr="008B54C1">
        <w:tc>
          <w:tcPr>
            <w:tcW w:w="11016" w:type="dxa"/>
          </w:tcPr>
          <w:p w:rsidR="00DB68C8" w:rsidRDefault="00727D2D" w:rsidP="008B54C1">
            <w:pPr>
              <w:contextualSpacing/>
            </w:pPr>
            <w:r>
              <w:t>NA</w:t>
            </w:r>
          </w:p>
          <w:p w:rsidR="00DB68C8" w:rsidRDefault="00DB68C8" w:rsidP="008B54C1">
            <w:pPr>
              <w:contextualSpacing/>
            </w:pPr>
          </w:p>
        </w:tc>
      </w:tr>
    </w:tbl>
    <w:p w:rsidR="00DB68C8" w:rsidRDefault="00DB68C8" w:rsidP="00DB68C8">
      <w:pPr>
        <w:contextualSpacing/>
        <w:rPr>
          <w:sz w:val="18"/>
          <w:szCs w:val="18"/>
        </w:rPr>
      </w:pPr>
    </w:p>
    <w:p w:rsidR="00DB68C8" w:rsidRPr="009F029E" w:rsidRDefault="00DB68C8" w:rsidP="00DB68C8">
      <w:pPr>
        <w:contextualSpacing/>
        <w:rPr>
          <w:sz w:val="18"/>
          <w:szCs w:val="18"/>
        </w:rPr>
      </w:pPr>
    </w:p>
    <w:tbl>
      <w:tblPr>
        <w:tblStyle w:val="TableGrid"/>
        <w:tblW w:w="0" w:type="auto"/>
        <w:jc w:val="center"/>
        <w:shd w:val="clear" w:color="auto" w:fill="D5DCE4" w:themeFill="text2" w:themeFillTint="33"/>
        <w:tblLook w:val="04A0" w:firstRow="1" w:lastRow="0" w:firstColumn="1" w:lastColumn="0" w:noHBand="0" w:noVBand="1"/>
      </w:tblPr>
      <w:tblGrid>
        <w:gridCol w:w="2178"/>
        <w:gridCol w:w="6300"/>
      </w:tblGrid>
      <w:tr w:rsidR="00DB68C8" w:rsidRPr="009F029E" w:rsidTr="008B54C1">
        <w:trPr>
          <w:jc w:val="center"/>
        </w:trPr>
        <w:tc>
          <w:tcPr>
            <w:tcW w:w="8478" w:type="dxa"/>
            <w:gridSpan w:val="2"/>
            <w:shd w:val="clear" w:color="auto" w:fill="D5DCE4" w:themeFill="text2" w:themeFillTint="33"/>
            <w:vAlign w:val="center"/>
          </w:tcPr>
          <w:p w:rsidR="00DB68C8" w:rsidRPr="009F029E" w:rsidRDefault="00DB68C8" w:rsidP="008B54C1">
            <w:pPr>
              <w:contextualSpacing/>
              <w:jc w:val="center"/>
              <w:rPr>
                <w:b/>
                <w:sz w:val="18"/>
                <w:szCs w:val="18"/>
              </w:rPr>
            </w:pPr>
            <w:r>
              <w:rPr>
                <w:b/>
                <w:sz w:val="18"/>
                <w:szCs w:val="18"/>
              </w:rPr>
              <w:t>Implementation Progress: Ratings Definitions</w:t>
            </w:r>
          </w:p>
        </w:tc>
      </w:tr>
      <w:tr w:rsidR="00DB68C8" w:rsidRPr="009F029E" w:rsidTr="008B54C1">
        <w:trPr>
          <w:jc w:val="center"/>
        </w:trPr>
        <w:tc>
          <w:tcPr>
            <w:tcW w:w="2178" w:type="dxa"/>
            <w:shd w:val="clear" w:color="auto" w:fill="D5DCE4" w:themeFill="text2" w:themeFillTint="33"/>
          </w:tcPr>
          <w:p w:rsidR="00DB68C8" w:rsidRPr="009F029E" w:rsidRDefault="00DB68C8" w:rsidP="008B54C1">
            <w:pPr>
              <w:contextualSpacing/>
              <w:rPr>
                <w:sz w:val="18"/>
                <w:szCs w:val="18"/>
              </w:rPr>
            </w:pPr>
            <w:r w:rsidRPr="009F029E">
              <w:rPr>
                <w:sz w:val="18"/>
                <w:szCs w:val="18"/>
              </w:rPr>
              <w:t>Highly Satisfactory (HS)</w:t>
            </w:r>
          </w:p>
        </w:tc>
        <w:tc>
          <w:tcPr>
            <w:tcW w:w="6300" w:type="dxa"/>
            <w:shd w:val="clear" w:color="auto" w:fill="D5DCE4" w:themeFill="text2" w:themeFillTint="33"/>
          </w:tcPr>
          <w:p w:rsidR="00DB68C8" w:rsidRPr="009F029E" w:rsidRDefault="00DB68C8" w:rsidP="008B54C1">
            <w:pPr>
              <w:contextualSpacing/>
              <w:rPr>
                <w:sz w:val="18"/>
                <w:szCs w:val="18"/>
              </w:rPr>
            </w:pPr>
            <w:r w:rsidRPr="009F029E">
              <w:rPr>
                <w:sz w:val="18"/>
                <w:szCs w:val="18"/>
              </w:rPr>
              <w:t>Implementation of all components is in substantial compliance with the original/formally revised implementation plan for the project. The project can be presented as “good practice”.</w:t>
            </w:r>
          </w:p>
        </w:tc>
      </w:tr>
      <w:tr w:rsidR="00DB68C8" w:rsidRPr="009F029E" w:rsidTr="008B54C1">
        <w:trPr>
          <w:jc w:val="center"/>
        </w:trPr>
        <w:tc>
          <w:tcPr>
            <w:tcW w:w="2178" w:type="dxa"/>
            <w:shd w:val="clear" w:color="auto" w:fill="D5DCE4" w:themeFill="text2" w:themeFillTint="33"/>
          </w:tcPr>
          <w:p w:rsidR="00DB68C8" w:rsidRPr="009F029E" w:rsidRDefault="00DB68C8" w:rsidP="008B54C1">
            <w:pPr>
              <w:contextualSpacing/>
              <w:rPr>
                <w:sz w:val="18"/>
                <w:szCs w:val="18"/>
              </w:rPr>
            </w:pPr>
            <w:r w:rsidRPr="009F029E">
              <w:rPr>
                <w:sz w:val="18"/>
                <w:szCs w:val="18"/>
              </w:rPr>
              <w:t>Satisfactory (S)</w:t>
            </w:r>
          </w:p>
        </w:tc>
        <w:tc>
          <w:tcPr>
            <w:tcW w:w="6300" w:type="dxa"/>
            <w:shd w:val="clear" w:color="auto" w:fill="D5DCE4" w:themeFill="text2" w:themeFillTint="33"/>
          </w:tcPr>
          <w:p w:rsidR="00DB68C8" w:rsidRPr="009F029E" w:rsidRDefault="00DB68C8" w:rsidP="008B54C1">
            <w:pPr>
              <w:contextualSpacing/>
              <w:rPr>
                <w:sz w:val="18"/>
                <w:szCs w:val="18"/>
              </w:rPr>
            </w:pPr>
            <w:r w:rsidRPr="009F029E">
              <w:rPr>
                <w:sz w:val="18"/>
                <w:szCs w:val="18"/>
              </w:rPr>
              <w:t>Implementation of most components is in substantial compliance with the original/formally revised plan except for only few that are subject to remedial action.</w:t>
            </w:r>
          </w:p>
        </w:tc>
      </w:tr>
      <w:tr w:rsidR="00DB68C8" w:rsidRPr="009F029E" w:rsidTr="008B54C1">
        <w:trPr>
          <w:jc w:val="center"/>
        </w:trPr>
        <w:tc>
          <w:tcPr>
            <w:tcW w:w="2178" w:type="dxa"/>
            <w:shd w:val="clear" w:color="auto" w:fill="D5DCE4" w:themeFill="text2" w:themeFillTint="33"/>
          </w:tcPr>
          <w:p w:rsidR="00DB68C8" w:rsidRPr="009F029E" w:rsidRDefault="00DB68C8" w:rsidP="008B54C1">
            <w:pPr>
              <w:contextualSpacing/>
              <w:rPr>
                <w:sz w:val="18"/>
                <w:szCs w:val="18"/>
              </w:rPr>
            </w:pPr>
            <w:r w:rsidRPr="009F029E">
              <w:rPr>
                <w:sz w:val="18"/>
                <w:szCs w:val="18"/>
              </w:rPr>
              <w:t>Moderately Satisfactory (MS)</w:t>
            </w:r>
          </w:p>
        </w:tc>
        <w:tc>
          <w:tcPr>
            <w:tcW w:w="6300" w:type="dxa"/>
            <w:shd w:val="clear" w:color="auto" w:fill="D5DCE4" w:themeFill="text2" w:themeFillTint="33"/>
          </w:tcPr>
          <w:p w:rsidR="00DB68C8" w:rsidRPr="009F029E" w:rsidRDefault="00DB68C8" w:rsidP="008B54C1">
            <w:pPr>
              <w:contextualSpacing/>
              <w:rPr>
                <w:sz w:val="18"/>
                <w:szCs w:val="18"/>
              </w:rPr>
            </w:pPr>
            <w:r w:rsidRPr="009F029E">
              <w:rPr>
                <w:sz w:val="18"/>
                <w:szCs w:val="18"/>
              </w:rPr>
              <w:t>Implementation of some components is in substantial compliance with the original/formally revised plan with some components requiring remedial action.</w:t>
            </w:r>
          </w:p>
        </w:tc>
      </w:tr>
      <w:tr w:rsidR="00DB68C8" w:rsidRPr="009F029E" w:rsidTr="008B54C1">
        <w:trPr>
          <w:jc w:val="center"/>
        </w:trPr>
        <w:tc>
          <w:tcPr>
            <w:tcW w:w="2178" w:type="dxa"/>
            <w:shd w:val="clear" w:color="auto" w:fill="D5DCE4" w:themeFill="text2" w:themeFillTint="33"/>
          </w:tcPr>
          <w:p w:rsidR="00DB68C8" w:rsidRPr="009F029E" w:rsidRDefault="00DB68C8" w:rsidP="008B54C1">
            <w:pPr>
              <w:contextualSpacing/>
              <w:rPr>
                <w:sz w:val="18"/>
                <w:szCs w:val="18"/>
              </w:rPr>
            </w:pPr>
            <w:r w:rsidRPr="009F029E">
              <w:rPr>
                <w:sz w:val="18"/>
                <w:szCs w:val="18"/>
              </w:rPr>
              <w:t>Moderately Unsatisfactory (MU)</w:t>
            </w:r>
          </w:p>
        </w:tc>
        <w:tc>
          <w:tcPr>
            <w:tcW w:w="6300" w:type="dxa"/>
            <w:shd w:val="clear" w:color="auto" w:fill="D5DCE4" w:themeFill="text2" w:themeFillTint="33"/>
          </w:tcPr>
          <w:p w:rsidR="00DB68C8" w:rsidRPr="009F029E" w:rsidRDefault="00DB68C8" w:rsidP="008B54C1">
            <w:pPr>
              <w:contextualSpacing/>
              <w:rPr>
                <w:sz w:val="18"/>
                <w:szCs w:val="18"/>
              </w:rPr>
            </w:pPr>
            <w:r w:rsidRPr="009F029E">
              <w:rPr>
                <w:sz w:val="18"/>
                <w:szCs w:val="18"/>
              </w:rPr>
              <w:t>Implementation of some components is not in substantial compliance with the original/formally revised plan with most components requiring remedial action.</w:t>
            </w:r>
          </w:p>
        </w:tc>
      </w:tr>
      <w:tr w:rsidR="00DB68C8" w:rsidRPr="009F029E" w:rsidTr="008B54C1">
        <w:trPr>
          <w:jc w:val="center"/>
        </w:trPr>
        <w:tc>
          <w:tcPr>
            <w:tcW w:w="2178" w:type="dxa"/>
            <w:shd w:val="clear" w:color="auto" w:fill="D5DCE4" w:themeFill="text2" w:themeFillTint="33"/>
          </w:tcPr>
          <w:p w:rsidR="00DB68C8" w:rsidRPr="009F029E" w:rsidRDefault="00DB68C8" w:rsidP="008B54C1">
            <w:pPr>
              <w:contextualSpacing/>
              <w:rPr>
                <w:sz w:val="18"/>
                <w:szCs w:val="18"/>
              </w:rPr>
            </w:pPr>
            <w:r w:rsidRPr="009F029E">
              <w:rPr>
                <w:sz w:val="18"/>
                <w:szCs w:val="18"/>
              </w:rPr>
              <w:t>Unsatisfactory (U)</w:t>
            </w:r>
          </w:p>
        </w:tc>
        <w:tc>
          <w:tcPr>
            <w:tcW w:w="6300" w:type="dxa"/>
            <w:shd w:val="clear" w:color="auto" w:fill="D5DCE4" w:themeFill="text2" w:themeFillTint="33"/>
          </w:tcPr>
          <w:p w:rsidR="00DB68C8" w:rsidRPr="009F029E" w:rsidRDefault="00DB68C8" w:rsidP="008B54C1">
            <w:pPr>
              <w:contextualSpacing/>
              <w:rPr>
                <w:sz w:val="18"/>
                <w:szCs w:val="18"/>
              </w:rPr>
            </w:pPr>
            <w:r w:rsidRPr="009F029E">
              <w:rPr>
                <w:sz w:val="18"/>
                <w:szCs w:val="18"/>
              </w:rPr>
              <w:t>Implementation of most components is not in substantial compliance with the original/formally revised plan.</w:t>
            </w:r>
          </w:p>
        </w:tc>
      </w:tr>
      <w:tr w:rsidR="00DB68C8" w:rsidRPr="009F029E" w:rsidTr="008B54C1">
        <w:trPr>
          <w:jc w:val="center"/>
        </w:trPr>
        <w:tc>
          <w:tcPr>
            <w:tcW w:w="2178" w:type="dxa"/>
            <w:shd w:val="clear" w:color="auto" w:fill="D5DCE4" w:themeFill="text2" w:themeFillTint="33"/>
          </w:tcPr>
          <w:p w:rsidR="00DB68C8" w:rsidRPr="009F029E" w:rsidRDefault="00DB68C8" w:rsidP="008B54C1">
            <w:pPr>
              <w:contextualSpacing/>
              <w:rPr>
                <w:sz w:val="18"/>
                <w:szCs w:val="18"/>
              </w:rPr>
            </w:pPr>
            <w:r w:rsidRPr="009F029E">
              <w:rPr>
                <w:sz w:val="18"/>
                <w:szCs w:val="18"/>
              </w:rPr>
              <w:t>Highly Unsatisfactory (HU)</w:t>
            </w:r>
          </w:p>
        </w:tc>
        <w:tc>
          <w:tcPr>
            <w:tcW w:w="6300" w:type="dxa"/>
            <w:shd w:val="clear" w:color="auto" w:fill="D5DCE4" w:themeFill="text2" w:themeFillTint="33"/>
          </w:tcPr>
          <w:p w:rsidR="00DB68C8" w:rsidRPr="009F029E" w:rsidRDefault="00DB68C8" w:rsidP="008B54C1">
            <w:pPr>
              <w:contextualSpacing/>
              <w:rPr>
                <w:sz w:val="18"/>
                <w:szCs w:val="18"/>
              </w:rPr>
            </w:pPr>
            <w:r w:rsidRPr="009F029E">
              <w:rPr>
                <w:sz w:val="18"/>
                <w:szCs w:val="18"/>
              </w:rPr>
              <w:t>Implementation of none of the components is in substantial compliance with the original/formally revised plan.</w:t>
            </w:r>
          </w:p>
        </w:tc>
      </w:tr>
    </w:tbl>
    <w:p w:rsidR="00DB68C8" w:rsidRDefault="00DB68C8" w:rsidP="00DB68C8">
      <w:pPr>
        <w:contextualSpacing/>
      </w:pPr>
    </w:p>
    <w:p w:rsidR="00DB68C8" w:rsidRDefault="00DB68C8" w:rsidP="00DB68C8">
      <w:pPr>
        <w:contextualSpacing/>
      </w:pPr>
    </w:p>
    <w:p w:rsidR="00184CE9" w:rsidRDefault="00184CE9" w:rsidP="00DB68C8">
      <w:pPr>
        <w:shd w:val="clear" w:color="auto" w:fill="44546A" w:themeFill="text2"/>
        <w:contextualSpacing/>
        <w:rPr>
          <w:b/>
          <w:color w:val="FFC000"/>
          <w:sz w:val="28"/>
          <w:szCs w:val="28"/>
        </w:rPr>
        <w:sectPr w:rsidR="00184CE9" w:rsidSect="008B54C1">
          <w:pgSz w:w="12240" w:h="15840" w:code="1"/>
          <w:pgMar w:top="720" w:right="720" w:bottom="720" w:left="720" w:header="720" w:footer="720" w:gutter="0"/>
          <w:cols w:space="720"/>
          <w:docGrid w:linePitch="360"/>
        </w:sectPr>
      </w:pPr>
    </w:p>
    <w:p w:rsidR="00DB68C8" w:rsidRPr="00DD148E" w:rsidRDefault="00DB68C8" w:rsidP="00DB68C8">
      <w:pPr>
        <w:shd w:val="clear" w:color="auto" w:fill="44546A" w:themeFill="text2"/>
        <w:contextualSpacing/>
        <w:rPr>
          <w:b/>
          <w:color w:val="FFC000"/>
          <w:sz w:val="28"/>
          <w:szCs w:val="28"/>
        </w:rPr>
      </w:pPr>
      <w:r>
        <w:rPr>
          <w:b/>
          <w:color w:val="FFC000"/>
          <w:sz w:val="28"/>
          <w:szCs w:val="28"/>
        </w:rPr>
        <w:lastRenderedPageBreak/>
        <w:t>Adjustments</w:t>
      </w:r>
    </w:p>
    <w:p w:rsidR="00DB68C8" w:rsidRDefault="00DB68C8" w:rsidP="00DB68C8">
      <w:pPr>
        <w:contextualSpacing/>
      </w:pPr>
    </w:p>
    <w:p w:rsidR="00DB68C8" w:rsidRDefault="00DB68C8" w:rsidP="00DB68C8">
      <w:pPr>
        <w:contextualSpacing/>
      </w:pPr>
      <w:r>
        <w:rPr>
          <w:b/>
          <w:i/>
        </w:rPr>
        <w:t>Project Planning</w:t>
      </w:r>
    </w:p>
    <w:p w:rsidR="00DB68C8" w:rsidRPr="00CB2E9F" w:rsidRDefault="00DB68C8" w:rsidP="00DB68C8">
      <w:pPr>
        <w:contextualSpacing/>
        <w:rPr>
          <w:sz w:val="18"/>
          <w:szCs w:val="18"/>
        </w:rPr>
      </w:pPr>
      <w:r w:rsidRPr="00CB2E9F">
        <w:rPr>
          <w:sz w:val="18"/>
          <w:szCs w:val="18"/>
        </w:rPr>
        <w:t>If delays have occurred in reaching key projects milestones - the inception workshop, the Mid-term Review and/or the Terminal Evaluation - then note below the current status of that milestone, the original planned and actual/expected dates, and comments to explain the reasons for the delays and their implications.</w:t>
      </w:r>
    </w:p>
    <w:tbl>
      <w:tblPr>
        <w:tblStyle w:val="TableGrid"/>
        <w:tblW w:w="0" w:type="auto"/>
        <w:tblLook w:val="04A0" w:firstRow="1" w:lastRow="0" w:firstColumn="1" w:lastColumn="0" w:noHBand="0" w:noVBand="1"/>
      </w:tblPr>
      <w:tblGrid>
        <w:gridCol w:w="1368"/>
        <w:gridCol w:w="1980"/>
        <w:gridCol w:w="1530"/>
        <w:gridCol w:w="1728"/>
        <w:gridCol w:w="4410"/>
      </w:tblGrid>
      <w:tr w:rsidR="00DB68C8" w:rsidRPr="00BA60DE" w:rsidTr="008B54C1">
        <w:tc>
          <w:tcPr>
            <w:tcW w:w="1368" w:type="dxa"/>
            <w:shd w:val="clear" w:color="auto" w:fill="D5DCE4" w:themeFill="text2" w:themeFillTint="33"/>
            <w:vAlign w:val="center"/>
          </w:tcPr>
          <w:p w:rsidR="00DB68C8" w:rsidRPr="00BA60DE" w:rsidRDefault="00DB68C8" w:rsidP="008B54C1">
            <w:pPr>
              <w:contextualSpacing/>
              <w:jc w:val="center"/>
              <w:rPr>
                <w:b/>
              </w:rPr>
            </w:pPr>
            <w:r w:rsidRPr="00BA60DE">
              <w:rPr>
                <w:b/>
              </w:rPr>
              <w:t>Key Project Milestone</w:t>
            </w:r>
          </w:p>
        </w:tc>
        <w:tc>
          <w:tcPr>
            <w:tcW w:w="1980" w:type="dxa"/>
            <w:shd w:val="clear" w:color="auto" w:fill="D5DCE4" w:themeFill="text2" w:themeFillTint="33"/>
            <w:vAlign w:val="center"/>
          </w:tcPr>
          <w:p w:rsidR="00DB68C8" w:rsidRDefault="00DB68C8" w:rsidP="008B54C1">
            <w:pPr>
              <w:contextualSpacing/>
              <w:jc w:val="center"/>
              <w:rPr>
                <w:b/>
              </w:rPr>
            </w:pPr>
            <w:r w:rsidRPr="00BA60DE">
              <w:rPr>
                <w:b/>
              </w:rPr>
              <w:t>Status</w:t>
            </w:r>
          </w:p>
          <w:p w:rsidR="00DB68C8" w:rsidRPr="006F41F1" w:rsidRDefault="00DB68C8" w:rsidP="008B54C1">
            <w:pPr>
              <w:contextualSpacing/>
              <w:jc w:val="center"/>
              <w:rPr>
                <w:sz w:val="18"/>
                <w:szCs w:val="18"/>
              </w:rPr>
            </w:pPr>
            <w:r>
              <w:rPr>
                <w:sz w:val="18"/>
                <w:szCs w:val="18"/>
              </w:rPr>
              <w:t>(pick one option below)</w:t>
            </w:r>
          </w:p>
        </w:tc>
        <w:tc>
          <w:tcPr>
            <w:tcW w:w="1530" w:type="dxa"/>
            <w:shd w:val="clear" w:color="auto" w:fill="D5DCE4" w:themeFill="text2" w:themeFillTint="33"/>
            <w:vAlign w:val="center"/>
          </w:tcPr>
          <w:p w:rsidR="00DB68C8" w:rsidRPr="00BA60DE" w:rsidRDefault="00DB68C8" w:rsidP="008B54C1">
            <w:pPr>
              <w:contextualSpacing/>
              <w:jc w:val="center"/>
              <w:rPr>
                <w:b/>
              </w:rPr>
            </w:pPr>
            <w:r w:rsidRPr="00BA60DE">
              <w:rPr>
                <w:b/>
              </w:rPr>
              <w:t>Original Planned Date</w:t>
            </w:r>
          </w:p>
        </w:tc>
        <w:tc>
          <w:tcPr>
            <w:tcW w:w="1728" w:type="dxa"/>
            <w:shd w:val="clear" w:color="auto" w:fill="D5DCE4" w:themeFill="text2" w:themeFillTint="33"/>
            <w:vAlign w:val="center"/>
          </w:tcPr>
          <w:p w:rsidR="00DB68C8" w:rsidRPr="00BA60DE" w:rsidRDefault="00DB68C8" w:rsidP="008B54C1">
            <w:pPr>
              <w:contextualSpacing/>
              <w:jc w:val="center"/>
              <w:rPr>
                <w:b/>
              </w:rPr>
            </w:pPr>
            <w:r w:rsidRPr="00BA60DE">
              <w:rPr>
                <w:b/>
              </w:rPr>
              <w:t>Actual/Expected Date</w:t>
            </w:r>
          </w:p>
        </w:tc>
        <w:tc>
          <w:tcPr>
            <w:tcW w:w="4410" w:type="dxa"/>
            <w:shd w:val="clear" w:color="auto" w:fill="D5DCE4" w:themeFill="text2" w:themeFillTint="33"/>
            <w:vAlign w:val="center"/>
          </w:tcPr>
          <w:p w:rsidR="00DB68C8" w:rsidRPr="00CB2E9F" w:rsidRDefault="00DB68C8" w:rsidP="008B54C1">
            <w:pPr>
              <w:contextualSpacing/>
              <w:jc w:val="center"/>
              <w:rPr>
                <w:sz w:val="18"/>
                <w:szCs w:val="18"/>
              </w:rPr>
            </w:pPr>
            <w:r w:rsidRPr="00BA60DE">
              <w:rPr>
                <w:b/>
              </w:rPr>
              <w:t>Comments</w:t>
            </w:r>
            <w:r>
              <w:t xml:space="preserve"> </w:t>
            </w:r>
            <w:r>
              <w:rPr>
                <w:sz w:val="18"/>
                <w:szCs w:val="18"/>
              </w:rPr>
              <w:t>including reasons for delays and their implications</w:t>
            </w:r>
          </w:p>
        </w:tc>
      </w:tr>
      <w:tr w:rsidR="00167AAB" w:rsidTr="008B54C1">
        <w:tc>
          <w:tcPr>
            <w:tcW w:w="1368" w:type="dxa"/>
            <w:shd w:val="clear" w:color="auto" w:fill="D5DCE4" w:themeFill="text2" w:themeFillTint="33"/>
          </w:tcPr>
          <w:p w:rsidR="00167AAB" w:rsidRPr="00BA60DE" w:rsidRDefault="00167AAB" w:rsidP="008B54C1">
            <w:pPr>
              <w:contextualSpacing/>
              <w:rPr>
                <w:b/>
              </w:rPr>
            </w:pPr>
            <w:r w:rsidRPr="00BA60DE">
              <w:rPr>
                <w:b/>
              </w:rPr>
              <w:t>Inception Workshop</w:t>
            </w:r>
          </w:p>
        </w:tc>
        <w:tc>
          <w:tcPr>
            <w:tcW w:w="1980" w:type="dxa"/>
          </w:tcPr>
          <w:p w:rsidR="00167AAB" w:rsidRDefault="00167AAB" w:rsidP="00727D2D">
            <w:pPr>
              <w:contextualSpacing/>
            </w:pPr>
            <w:r>
              <w:t>completed</w:t>
            </w:r>
          </w:p>
        </w:tc>
        <w:tc>
          <w:tcPr>
            <w:tcW w:w="1530" w:type="dxa"/>
          </w:tcPr>
          <w:p w:rsidR="00167AAB" w:rsidRDefault="00167AAB" w:rsidP="00167AAB">
            <w:r>
              <w:t>NA</w:t>
            </w:r>
          </w:p>
        </w:tc>
        <w:tc>
          <w:tcPr>
            <w:tcW w:w="1728" w:type="dxa"/>
          </w:tcPr>
          <w:p w:rsidR="00167AAB" w:rsidRDefault="00167AAB" w:rsidP="00167AAB">
            <w:r>
              <w:t>NA</w:t>
            </w:r>
          </w:p>
        </w:tc>
        <w:tc>
          <w:tcPr>
            <w:tcW w:w="4410" w:type="dxa"/>
          </w:tcPr>
          <w:p w:rsidR="00167AAB" w:rsidRDefault="00167AAB" w:rsidP="00167AAB">
            <w:r>
              <w:t>NA</w:t>
            </w:r>
          </w:p>
        </w:tc>
      </w:tr>
      <w:tr w:rsidR="00167AAB" w:rsidTr="008B54C1">
        <w:tc>
          <w:tcPr>
            <w:tcW w:w="1368" w:type="dxa"/>
            <w:shd w:val="clear" w:color="auto" w:fill="D5DCE4" w:themeFill="text2" w:themeFillTint="33"/>
          </w:tcPr>
          <w:p w:rsidR="00167AAB" w:rsidRPr="00BA60DE" w:rsidRDefault="00167AAB" w:rsidP="008B54C1">
            <w:pPr>
              <w:contextualSpacing/>
              <w:rPr>
                <w:b/>
              </w:rPr>
            </w:pPr>
            <w:r w:rsidRPr="00BA60DE">
              <w:rPr>
                <w:b/>
              </w:rPr>
              <w:t>Mid-term Review</w:t>
            </w:r>
          </w:p>
        </w:tc>
        <w:tc>
          <w:tcPr>
            <w:tcW w:w="1980" w:type="dxa"/>
          </w:tcPr>
          <w:p w:rsidR="00167AAB" w:rsidRDefault="00167AAB" w:rsidP="008B54C1">
            <w:pPr>
              <w:contextualSpacing/>
            </w:pPr>
            <w:r>
              <w:t>completed</w:t>
            </w:r>
          </w:p>
        </w:tc>
        <w:tc>
          <w:tcPr>
            <w:tcW w:w="1530" w:type="dxa"/>
          </w:tcPr>
          <w:p w:rsidR="00167AAB" w:rsidRDefault="00167AAB" w:rsidP="008B2D85">
            <w:r>
              <w:t>NA</w:t>
            </w:r>
            <w:r w:rsidR="008B2D85">
              <w:t xml:space="preserve"> March 2010</w:t>
            </w:r>
          </w:p>
        </w:tc>
        <w:tc>
          <w:tcPr>
            <w:tcW w:w="1728" w:type="dxa"/>
          </w:tcPr>
          <w:p w:rsidR="00167AAB" w:rsidRDefault="00167AAB" w:rsidP="00167AAB">
            <w:proofErr w:type="spellStart"/>
            <w:r>
              <w:t>NA</w:t>
            </w:r>
            <w:r w:rsidR="008B2D85">
              <w:t>June</w:t>
            </w:r>
            <w:proofErr w:type="spellEnd"/>
            <w:r w:rsidR="008B2D85">
              <w:t xml:space="preserve"> 2011</w:t>
            </w:r>
          </w:p>
        </w:tc>
        <w:tc>
          <w:tcPr>
            <w:tcW w:w="4410" w:type="dxa"/>
          </w:tcPr>
          <w:p w:rsidR="00167AAB" w:rsidRDefault="00167AAB" w:rsidP="00167AAB">
            <w:r>
              <w:t>NA</w:t>
            </w:r>
          </w:p>
        </w:tc>
      </w:tr>
      <w:tr w:rsidR="00167AAB" w:rsidTr="008B54C1">
        <w:tc>
          <w:tcPr>
            <w:tcW w:w="1368" w:type="dxa"/>
            <w:shd w:val="clear" w:color="auto" w:fill="D5DCE4" w:themeFill="text2" w:themeFillTint="33"/>
          </w:tcPr>
          <w:p w:rsidR="00167AAB" w:rsidRPr="00BA60DE" w:rsidRDefault="00167AAB" w:rsidP="008B54C1">
            <w:pPr>
              <w:contextualSpacing/>
              <w:rPr>
                <w:b/>
              </w:rPr>
            </w:pPr>
            <w:r w:rsidRPr="00BA60DE">
              <w:rPr>
                <w:b/>
              </w:rPr>
              <w:t>Terminal Evaluation</w:t>
            </w:r>
          </w:p>
        </w:tc>
        <w:tc>
          <w:tcPr>
            <w:tcW w:w="1980" w:type="dxa"/>
          </w:tcPr>
          <w:p w:rsidR="00167AAB" w:rsidRDefault="00167AAB" w:rsidP="008B54C1">
            <w:pPr>
              <w:contextualSpacing/>
            </w:pPr>
            <w:r>
              <w:t>[on schedule</w:t>
            </w:r>
          </w:p>
          <w:p w:rsidR="00167AAB" w:rsidRDefault="00167AAB" w:rsidP="008B54C1">
            <w:pPr>
              <w:contextualSpacing/>
            </w:pPr>
            <w:r>
              <w:t>delayed/completed</w:t>
            </w:r>
          </w:p>
          <w:p w:rsidR="00167AAB" w:rsidRDefault="00167AAB" w:rsidP="008B54C1">
            <w:pPr>
              <w:contextualSpacing/>
            </w:pPr>
            <w:r>
              <w:t>delayed/pending</w:t>
            </w:r>
          </w:p>
          <w:p w:rsidR="00167AAB" w:rsidRDefault="00167AAB" w:rsidP="008B54C1">
            <w:pPr>
              <w:contextualSpacing/>
            </w:pPr>
            <w:r>
              <w:t>n/a]</w:t>
            </w:r>
          </w:p>
        </w:tc>
        <w:tc>
          <w:tcPr>
            <w:tcW w:w="1530" w:type="dxa"/>
          </w:tcPr>
          <w:p w:rsidR="00167AAB" w:rsidRDefault="00167AAB" w:rsidP="00167AAB">
            <w:r>
              <w:t>24 months</w:t>
            </w:r>
          </w:p>
        </w:tc>
        <w:tc>
          <w:tcPr>
            <w:tcW w:w="1728" w:type="dxa"/>
          </w:tcPr>
          <w:p w:rsidR="00167AAB" w:rsidRDefault="00167AAB" w:rsidP="00167AAB">
            <w:r>
              <w:t>The project is proposed to be extended for 24 months, till March 2016.</w:t>
            </w:r>
          </w:p>
        </w:tc>
        <w:tc>
          <w:tcPr>
            <w:tcW w:w="4410" w:type="dxa"/>
          </w:tcPr>
          <w:p w:rsidR="00167AAB" w:rsidRDefault="00167AAB" w:rsidP="00167AAB">
            <w:r>
              <w:t>NA</w:t>
            </w:r>
          </w:p>
        </w:tc>
      </w:tr>
    </w:tbl>
    <w:p w:rsidR="00DB68C8" w:rsidRDefault="00DB68C8" w:rsidP="00DB68C8">
      <w:pPr>
        <w:contextualSpacing/>
      </w:pPr>
    </w:p>
    <w:p w:rsidR="00DB68C8" w:rsidRDefault="00DB68C8" w:rsidP="00DB68C8">
      <w:pPr>
        <w:contextualSpacing/>
        <w:rPr>
          <w:b/>
          <w:i/>
        </w:rPr>
      </w:pPr>
      <w:r w:rsidRPr="00FD3F31">
        <w:rPr>
          <w:b/>
          <w:i/>
        </w:rPr>
        <w:t>Critical Risk Management</w:t>
      </w:r>
    </w:p>
    <w:p w:rsidR="00DB68C8" w:rsidRDefault="00DB68C8" w:rsidP="00DB68C8">
      <w:pPr>
        <w:contextualSpacing/>
        <w:rPr>
          <w:sz w:val="18"/>
          <w:szCs w:val="18"/>
        </w:rPr>
      </w:pPr>
      <w:r w:rsidRPr="00FD3F31">
        <w:rPr>
          <w:sz w:val="18"/>
          <w:szCs w:val="18"/>
        </w:rPr>
        <w:t>Select from below the critical risks only that appear in the ATLAS project risk log and briefly describe actions undertaken this reporting period to address each critical risk. Please ensure that any 'social' risks identified during the environmental and social screening of the project are reflected in the ATLAS risk log under type/description 'other'. Note that the total number of critical risks is used to calculate the overall risk rating of the project. The methodology to determine the overall risk rating is explained further on this page.</w:t>
      </w:r>
    </w:p>
    <w:p w:rsidR="00DB68C8" w:rsidRDefault="00DB68C8" w:rsidP="00DB68C8">
      <w:pPr>
        <w:contextualSpacing/>
        <w:rPr>
          <w:sz w:val="18"/>
          <w:szCs w:val="18"/>
        </w:rPr>
      </w:pPr>
    </w:p>
    <w:p w:rsidR="00DB68C8" w:rsidRPr="00FD3F31" w:rsidRDefault="00DB68C8" w:rsidP="00DB68C8">
      <w:pPr>
        <w:contextualSpacing/>
        <w:rPr>
          <w:sz w:val="18"/>
          <w:szCs w:val="18"/>
        </w:rPr>
      </w:pPr>
    </w:p>
    <w:tbl>
      <w:tblPr>
        <w:tblStyle w:val="TableGrid"/>
        <w:tblW w:w="11023" w:type="dxa"/>
        <w:tblLook w:val="04A0" w:firstRow="1" w:lastRow="0" w:firstColumn="1" w:lastColumn="0" w:noHBand="0" w:noVBand="1"/>
      </w:tblPr>
      <w:tblGrid>
        <w:gridCol w:w="3085"/>
        <w:gridCol w:w="7938"/>
      </w:tblGrid>
      <w:tr w:rsidR="00DB68C8" w:rsidRPr="00BA60DE" w:rsidTr="00EC335F">
        <w:tc>
          <w:tcPr>
            <w:tcW w:w="3085" w:type="dxa"/>
            <w:shd w:val="clear" w:color="auto" w:fill="D5DCE4" w:themeFill="text2" w:themeFillTint="33"/>
            <w:vAlign w:val="center"/>
          </w:tcPr>
          <w:p w:rsidR="00DB68C8" w:rsidRDefault="00DB68C8" w:rsidP="008B54C1">
            <w:pPr>
              <w:contextualSpacing/>
              <w:jc w:val="center"/>
              <w:rPr>
                <w:b/>
              </w:rPr>
            </w:pPr>
            <w:r w:rsidRPr="00BA60DE">
              <w:rPr>
                <w:b/>
              </w:rPr>
              <w:t>Current</w:t>
            </w:r>
            <w:r>
              <w:rPr>
                <w:b/>
              </w:rPr>
              <w:t>/Active</w:t>
            </w:r>
            <w:r w:rsidRPr="00BA60DE">
              <w:rPr>
                <w:b/>
              </w:rPr>
              <w:t xml:space="preserve"> Critical Risk</w:t>
            </w:r>
            <w:r>
              <w:rPr>
                <w:b/>
              </w:rPr>
              <w:t>s</w:t>
            </w:r>
          </w:p>
          <w:p w:rsidR="00DB68C8" w:rsidRDefault="00DB68C8" w:rsidP="008B54C1">
            <w:pPr>
              <w:contextualSpacing/>
              <w:jc w:val="center"/>
              <w:rPr>
                <w:sz w:val="18"/>
                <w:szCs w:val="18"/>
              </w:rPr>
            </w:pPr>
            <w:r w:rsidRPr="00FD3F31">
              <w:rPr>
                <w:sz w:val="18"/>
                <w:szCs w:val="18"/>
              </w:rPr>
              <w:t>(pick one option below</w:t>
            </w:r>
            <w:r>
              <w:rPr>
                <w:sz w:val="18"/>
                <w:szCs w:val="18"/>
              </w:rPr>
              <w:t>;</w:t>
            </w:r>
          </w:p>
          <w:p w:rsidR="00DB68C8" w:rsidRPr="00BA60DE" w:rsidRDefault="00DB68C8" w:rsidP="008B54C1">
            <w:pPr>
              <w:contextualSpacing/>
              <w:jc w:val="center"/>
              <w:rPr>
                <w:b/>
              </w:rPr>
            </w:pPr>
            <w:r>
              <w:rPr>
                <w:sz w:val="18"/>
                <w:szCs w:val="18"/>
              </w:rPr>
              <w:t>add rows as necessary</w:t>
            </w:r>
            <w:r w:rsidRPr="00FD3F31">
              <w:rPr>
                <w:sz w:val="18"/>
                <w:szCs w:val="18"/>
              </w:rPr>
              <w:t>)</w:t>
            </w:r>
          </w:p>
        </w:tc>
        <w:tc>
          <w:tcPr>
            <w:tcW w:w="7938" w:type="dxa"/>
            <w:shd w:val="clear" w:color="auto" w:fill="D5DCE4" w:themeFill="text2" w:themeFillTint="33"/>
            <w:vAlign w:val="center"/>
          </w:tcPr>
          <w:p w:rsidR="00DB68C8" w:rsidRPr="00BA60DE" w:rsidRDefault="00DB68C8" w:rsidP="008B54C1">
            <w:pPr>
              <w:contextualSpacing/>
              <w:jc w:val="center"/>
              <w:rPr>
                <w:b/>
              </w:rPr>
            </w:pPr>
            <w:r w:rsidRPr="00BA60DE">
              <w:rPr>
                <w:b/>
              </w:rPr>
              <w:t>Critical Risk Management Measures Undertaken in 2014</w:t>
            </w:r>
          </w:p>
        </w:tc>
      </w:tr>
      <w:tr w:rsidR="00167AAB" w:rsidTr="00EC335F">
        <w:tc>
          <w:tcPr>
            <w:tcW w:w="3085" w:type="dxa"/>
          </w:tcPr>
          <w:p w:rsidR="0083559E" w:rsidRDefault="00167AAB" w:rsidP="00167AAB">
            <w:r>
              <w:t xml:space="preserve">Regulatory </w:t>
            </w:r>
            <w:r w:rsidR="0083559E">
              <w:t>–</w:t>
            </w:r>
            <w:r>
              <w:t xml:space="preserve"> </w:t>
            </w:r>
          </w:p>
          <w:p w:rsidR="0083559E" w:rsidRDefault="00167AAB" w:rsidP="0083559E">
            <w:r>
              <w:t xml:space="preserve">Low </w:t>
            </w:r>
            <w:r w:rsidR="0083559E">
              <w:t xml:space="preserve">Feed In </w:t>
            </w:r>
            <w:r>
              <w:t xml:space="preserve">tariff </w:t>
            </w:r>
            <w:r w:rsidR="003E0B57">
              <w:t>for grid evacuation</w:t>
            </w:r>
          </w:p>
          <w:p w:rsidR="003E0B57" w:rsidRDefault="003E0B57" w:rsidP="0083559E">
            <w:r>
              <w:t>Cumbersome guidelines on open access</w:t>
            </w:r>
          </w:p>
          <w:p w:rsidR="00167AAB" w:rsidRDefault="00F31BD6" w:rsidP="00F31BD6">
            <w:r>
              <w:t>L</w:t>
            </w:r>
            <w:r w:rsidR="00167AAB">
              <w:t>ack of exit options available in PPA to producers</w:t>
            </w:r>
            <w:r w:rsidR="0050333B">
              <w:t>.</w:t>
            </w:r>
          </w:p>
        </w:tc>
        <w:tc>
          <w:tcPr>
            <w:tcW w:w="7938" w:type="dxa"/>
          </w:tcPr>
          <w:p w:rsidR="00167AAB" w:rsidRPr="0050333B" w:rsidRDefault="0050333B" w:rsidP="00F31BD6">
            <w:pPr>
              <w:jc w:val="both"/>
            </w:pPr>
            <w:r w:rsidRPr="0050333B">
              <w:t xml:space="preserve">One day Workshop on ‘Regulatory and Financial Barriers and Challenges in Power Generation from Biomass’ </w:t>
            </w:r>
            <w:proofErr w:type="gramStart"/>
            <w:r w:rsidRPr="0050333B">
              <w:rPr>
                <w:bCs/>
              </w:rPr>
              <w:t>was</w:t>
            </w:r>
            <w:proofErr w:type="gramEnd"/>
            <w:r w:rsidRPr="0050333B">
              <w:rPr>
                <w:bCs/>
              </w:rPr>
              <w:t xml:space="preserve"> organized by the Ministry on </w:t>
            </w:r>
            <w:r w:rsidRPr="0050333B">
              <w:t>09 June 2014</w:t>
            </w:r>
            <w:r w:rsidR="00F31BD6">
              <w:t>.</w:t>
            </w:r>
            <w:r w:rsidRPr="0050333B">
              <w:t xml:space="preserve"> </w:t>
            </w:r>
            <w:r w:rsidRPr="0050333B">
              <w:rPr>
                <w:bCs/>
              </w:rPr>
              <w:t xml:space="preserve">The purpose of the workshop was to discuss various issues </w:t>
            </w:r>
            <w:r w:rsidR="00F31BD6">
              <w:rPr>
                <w:bCs/>
              </w:rPr>
              <w:t xml:space="preserve">mentioned as critical risks. Chairpersons of </w:t>
            </w:r>
            <w:r w:rsidRPr="0050333B">
              <w:rPr>
                <w:bCs/>
              </w:rPr>
              <w:t>State Regulatory Commissions, Chief of State Nodal Agencies and representatives from Financial Institutions and Project Developers</w:t>
            </w:r>
            <w:r w:rsidR="00F31BD6">
              <w:rPr>
                <w:bCs/>
              </w:rPr>
              <w:t xml:space="preserve"> participated</w:t>
            </w:r>
            <w:r w:rsidRPr="0050333B">
              <w:rPr>
                <w:bCs/>
              </w:rPr>
              <w:t xml:space="preserve">. The Workshop was chaired by </w:t>
            </w:r>
            <w:r w:rsidRPr="0050333B">
              <w:t xml:space="preserve">Shri </w:t>
            </w:r>
            <w:proofErr w:type="spellStart"/>
            <w:r w:rsidRPr="0050333B">
              <w:t>Upendra</w:t>
            </w:r>
            <w:proofErr w:type="spellEnd"/>
            <w:r w:rsidRPr="0050333B">
              <w:t xml:space="preserve"> </w:t>
            </w:r>
            <w:proofErr w:type="spellStart"/>
            <w:r w:rsidRPr="0050333B">
              <w:t>Tripathy</w:t>
            </w:r>
            <w:proofErr w:type="spellEnd"/>
            <w:r w:rsidRPr="0050333B">
              <w:t xml:space="preserve">, Secretary, </w:t>
            </w:r>
            <w:proofErr w:type="gramStart"/>
            <w:r w:rsidRPr="0050333B">
              <w:rPr>
                <w:bCs/>
              </w:rPr>
              <w:t>Ministry</w:t>
            </w:r>
            <w:proofErr w:type="gramEnd"/>
            <w:r w:rsidRPr="0050333B">
              <w:rPr>
                <w:bCs/>
              </w:rPr>
              <w:t xml:space="preserve"> of New &amp; Renewable Energy</w:t>
            </w:r>
            <w:r w:rsidRPr="0050333B">
              <w:t>. A list of stakeholder-wise recommendations were drawn and shared with the concerned parties. It was decided that this workshop will be followed by more focused interactions at the state level with regulators.</w:t>
            </w:r>
          </w:p>
        </w:tc>
      </w:tr>
      <w:tr w:rsidR="00DB68C8" w:rsidTr="00EC335F">
        <w:tc>
          <w:tcPr>
            <w:tcW w:w="3085" w:type="dxa"/>
          </w:tcPr>
          <w:p w:rsidR="00F31BD6" w:rsidRDefault="0050333B" w:rsidP="0050333B">
            <w:pPr>
              <w:spacing w:line="240" w:lineRule="auto"/>
            </w:pPr>
            <w:r w:rsidRPr="0050333B">
              <w:t xml:space="preserve">Others </w:t>
            </w:r>
            <w:r w:rsidR="00F31BD6">
              <w:t>–</w:t>
            </w:r>
            <w:r w:rsidRPr="0050333B">
              <w:t xml:space="preserve"> </w:t>
            </w:r>
          </w:p>
          <w:p w:rsidR="0050333B" w:rsidRPr="0050333B" w:rsidRDefault="0050333B" w:rsidP="00E35078">
            <w:pPr>
              <w:spacing w:line="240" w:lineRule="auto"/>
            </w:pPr>
            <w:r w:rsidRPr="0050333B">
              <w:t xml:space="preserve">Unreliable availability of biomass for plant operations </w:t>
            </w:r>
            <w:r w:rsidR="00E35078">
              <w:t>due to c</w:t>
            </w:r>
            <w:r w:rsidRPr="0050333B">
              <w:t>ompetitive uses of biomass in process industry</w:t>
            </w:r>
            <w:r w:rsidR="00E35078">
              <w:t xml:space="preserve"> and s</w:t>
            </w:r>
            <w:r w:rsidRPr="0050333B">
              <w:t xml:space="preserve">easonal variation of biomass </w:t>
            </w:r>
          </w:p>
          <w:p w:rsidR="00DB68C8" w:rsidRPr="0050333B" w:rsidRDefault="00DB68C8" w:rsidP="0050333B">
            <w:pPr>
              <w:contextualSpacing/>
            </w:pPr>
          </w:p>
        </w:tc>
        <w:tc>
          <w:tcPr>
            <w:tcW w:w="7938" w:type="dxa"/>
          </w:tcPr>
          <w:p w:rsidR="00E35078" w:rsidRDefault="00E35078" w:rsidP="008B54C1">
            <w:pPr>
              <w:contextualSpacing/>
            </w:pPr>
          </w:p>
          <w:p w:rsidR="00E35078" w:rsidRDefault="00E35078" w:rsidP="008B54C1">
            <w:pPr>
              <w:contextualSpacing/>
            </w:pPr>
            <w:r>
              <w:t xml:space="preserve">Unique fuel supply linkages, biomass depots, are being supported under the project to demonstrate increased reliability of plant if these measures are adopted. </w:t>
            </w:r>
          </w:p>
          <w:p w:rsidR="00BD09CB" w:rsidRDefault="00BD09CB" w:rsidP="0050333B">
            <w:pPr>
              <w:jc w:val="both"/>
            </w:pPr>
            <w:r>
              <w:t xml:space="preserve">A Consultancy Assignment on state-wise potential and roadmap for developing dedicated energy plantations in wastelands for biomass power sector has been initiated. </w:t>
            </w:r>
          </w:p>
          <w:p w:rsidR="0050333B" w:rsidRDefault="0050333B" w:rsidP="00E35078">
            <w:pPr>
              <w:jc w:val="both"/>
            </w:pPr>
            <w:r>
              <w:rPr>
                <w:rFonts w:ascii="Calibri" w:eastAsia="Times New Roman" w:hAnsi="Calibri" w:cs="Calibri"/>
                <w:color w:val="000000"/>
              </w:rPr>
              <w:lastRenderedPageBreak/>
              <w:t xml:space="preserve">A </w:t>
            </w:r>
            <w:r w:rsidR="00E35078">
              <w:rPr>
                <w:rFonts w:ascii="Calibri" w:eastAsia="Times New Roman" w:hAnsi="Calibri" w:cs="Calibri"/>
                <w:color w:val="000000"/>
              </w:rPr>
              <w:t>w</w:t>
            </w:r>
            <w:r>
              <w:rPr>
                <w:rFonts w:ascii="Calibri" w:eastAsia="Times New Roman" w:hAnsi="Calibri" w:cs="Calibri"/>
                <w:color w:val="000000"/>
              </w:rPr>
              <w:t xml:space="preserve">orking group </w:t>
            </w:r>
            <w:r w:rsidR="00E35078">
              <w:rPr>
                <w:rFonts w:ascii="Calibri" w:eastAsia="Times New Roman" w:hAnsi="Calibri" w:cs="Calibri"/>
                <w:color w:val="000000"/>
              </w:rPr>
              <w:t xml:space="preserve">under the chairmanship of NPD </w:t>
            </w:r>
            <w:r>
              <w:rPr>
                <w:rFonts w:ascii="Calibri" w:eastAsia="Times New Roman" w:hAnsi="Calibri" w:cs="Calibri"/>
                <w:color w:val="000000"/>
              </w:rPr>
              <w:t>has been constituted to look into Barriers and Challenges in Promotion of Biomass Power</w:t>
            </w:r>
            <w:r w:rsidR="00E35078">
              <w:rPr>
                <w:rFonts w:ascii="Calibri" w:eastAsia="Times New Roman" w:hAnsi="Calibri" w:cs="Calibri"/>
                <w:color w:val="000000"/>
              </w:rPr>
              <w:t xml:space="preserve"> and continuously keep addressing the issues.</w:t>
            </w:r>
            <w:r>
              <w:rPr>
                <w:rFonts w:ascii="Calibri" w:eastAsia="Times New Roman" w:hAnsi="Calibri" w:cs="Calibri"/>
                <w:color w:val="000000"/>
              </w:rPr>
              <w:t xml:space="preserve"> </w:t>
            </w:r>
          </w:p>
        </w:tc>
      </w:tr>
      <w:tr w:rsidR="00F44D37" w:rsidTr="00EC335F">
        <w:tc>
          <w:tcPr>
            <w:tcW w:w="3085" w:type="dxa"/>
          </w:tcPr>
          <w:p w:rsidR="00F31BD6" w:rsidRDefault="00F44D37" w:rsidP="0050333B">
            <w:pPr>
              <w:spacing w:line="240" w:lineRule="auto"/>
            </w:pPr>
            <w:r>
              <w:lastRenderedPageBreak/>
              <w:t xml:space="preserve">Operational: </w:t>
            </w:r>
          </w:p>
          <w:p w:rsidR="00F31BD6" w:rsidRDefault="00F31BD6" w:rsidP="0050333B">
            <w:pPr>
              <w:spacing w:line="240" w:lineRule="auto"/>
            </w:pPr>
            <w:r>
              <w:t>Long time taken for 8 to 9 mandatory approvals</w:t>
            </w:r>
          </w:p>
          <w:p w:rsidR="00F44D37" w:rsidRPr="0050333B" w:rsidRDefault="00F44D37" w:rsidP="0050333B">
            <w:pPr>
              <w:spacing w:line="240" w:lineRule="auto"/>
            </w:pPr>
          </w:p>
        </w:tc>
        <w:tc>
          <w:tcPr>
            <w:tcW w:w="7938" w:type="dxa"/>
          </w:tcPr>
          <w:p w:rsidR="00F44D37" w:rsidRDefault="00F31BD6" w:rsidP="00F31BD6">
            <w:pPr>
              <w:pStyle w:val="ListParagraph"/>
              <w:ind w:left="0"/>
              <w:jc w:val="both"/>
            </w:pPr>
            <w:r>
              <w:t xml:space="preserve">To address the challenge of low rate of conversion of pipeline proposals to MIPs, PMU called meeting of </w:t>
            </w:r>
            <w:r w:rsidR="00F44D37">
              <w:t xml:space="preserve">Project Developers on 03 December 2013. Project wise discussion was done with individual project developer regarding the status of approvals of the projects and the bottlenecks being faced by the projects. Based on the discussions, a firm pipeline of 6 projects have been identified for follow-up and support in terms of acquiring approvals and other preparatory activities. </w:t>
            </w:r>
          </w:p>
        </w:tc>
      </w:tr>
    </w:tbl>
    <w:p w:rsidR="00DB68C8" w:rsidRDefault="00DB68C8" w:rsidP="00DB68C8">
      <w:pPr>
        <w:contextualSpacing/>
      </w:pPr>
    </w:p>
    <w:p w:rsidR="00DB68C8" w:rsidRPr="00CE3488" w:rsidRDefault="00DB68C8" w:rsidP="00DB68C8">
      <w:pPr>
        <w:contextualSpacing/>
        <w:rPr>
          <w:b/>
          <w:i/>
        </w:rPr>
      </w:pPr>
      <w:r>
        <w:rPr>
          <w:b/>
          <w:i/>
        </w:rPr>
        <w:t>General comments on Adjustments</w:t>
      </w:r>
    </w:p>
    <w:tbl>
      <w:tblPr>
        <w:tblStyle w:val="TableGrid"/>
        <w:tblW w:w="0" w:type="auto"/>
        <w:tblLook w:val="04A0" w:firstRow="1" w:lastRow="0" w:firstColumn="1" w:lastColumn="0" w:noHBand="0" w:noVBand="1"/>
      </w:tblPr>
      <w:tblGrid>
        <w:gridCol w:w="11016"/>
      </w:tblGrid>
      <w:tr w:rsidR="00DB68C8" w:rsidTr="008B54C1">
        <w:tc>
          <w:tcPr>
            <w:tcW w:w="11016" w:type="dxa"/>
          </w:tcPr>
          <w:p w:rsidR="00EC335F" w:rsidRPr="007D22C5" w:rsidRDefault="00EC335F" w:rsidP="00D6223E">
            <w:pPr>
              <w:spacing w:line="240" w:lineRule="auto"/>
              <w:jc w:val="both"/>
              <w:rPr>
                <w:rFonts w:cstheme="minorHAnsi"/>
              </w:rPr>
            </w:pPr>
            <w:r w:rsidRPr="007D22C5">
              <w:rPr>
                <w:rFonts w:cstheme="minorHAnsi"/>
              </w:rPr>
              <w:t xml:space="preserve">The existing Project Results Framework is being revised in view of changed environment and economic scenario, and in keeping with the recommendations of the Mid Term Evaluation. </w:t>
            </w:r>
          </w:p>
          <w:p w:rsidR="00581E41" w:rsidRPr="002D006F" w:rsidRDefault="00581E41" w:rsidP="00581E41">
            <w:pPr>
              <w:spacing w:after="0"/>
              <w:rPr>
                <w:rFonts w:cstheme="minorHAnsi"/>
              </w:rPr>
            </w:pPr>
            <w:r w:rsidRPr="002D006F">
              <w:rPr>
                <w:rFonts w:cstheme="minorHAnsi"/>
              </w:rPr>
              <w:t>The following adjustments have been incorporated in the project plan [These changes were reported in PIR 2013]:</w:t>
            </w:r>
          </w:p>
          <w:p w:rsidR="00581E41" w:rsidRPr="002D006F" w:rsidRDefault="00581E41" w:rsidP="004A373D">
            <w:pPr>
              <w:pStyle w:val="ListParagraph"/>
              <w:numPr>
                <w:ilvl w:val="0"/>
                <w:numId w:val="29"/>
              </w:numPr>
              <w:spacing w:after="0" w:line="240" w:lineRule="auto"/>
              <w:rPr>
                <w:rFonts w:eastAsia="Times New Roman" w:cstheme="minorHAnsi"/>
                <w:color w:val="000000"/>
              </w:rPr>
            </w:pPr>
            <w:r w:rsidRPr="002D006F">
              <w:rPr>
                <w:rFonts w:eastAsia="Times New Roman" w:cstheme="minorHAnsi"/>
                <w:color w:val="000000"/>
              </w:rPr>
              <w:t xml:space="preserve">The numbers of Model Investment Projects [MIP] are not restricted to 7, but are open.  </w:t>
            </w:r>
          </w:p>
          <w:p w:rsidR="00581E41" w:rsidRPr="002D006F" w:rsidRDefault="00581E41" w:rsidP="004A373D">
            <w:pPr>
              <w:pStyle w:val="ListParagraph"/>
              <w:numPr>
                <w:ilvl w:val="0"/>
                <w:numId w:val="29"/>
              </w:numPr>
              <w:spacing w:after="0" w:line="240" w:lineRule="auto"/>
              <w:rPr>
                <w:rFonts w:eastAsia="Times New Roman" w:cstheme="minorHAnsi"/>
                <w:color w:val="000000"/>
              </w:rPr>
            </w:pPr>
            <w:r w:rsidRPr="002D006F">
              <w:rPr>
                <w:rFonts w:eastAsia="Times New Roman" w:cstheme="minorHAnsi"/>
                <w:color w:val="000000"/>
              </w:rPr>
              <w:t>The geographical location for MIPs is open to all states in India.</w:t>
            </w:r>
          </w:p>
          <w:p w:rsidR="00581E41" w:rsidRPr="002D006F" w:rsidRDefault="00581E41" w:rsidP="004A373D">
            <w:pPr>
              <w:pStyle w:val="ListParagraph"/>
              <w:numPr>
                <w:ilvl w:val="0"/>
                <w:numId w:val="29"/>
              </w:numPr>
              <w:spacing w:after="0" w:line="240" w:lineRule="auto"/>
              <w:rPr>
                <w:rFonts w:eastAsia="Times New Roman" w:cstheme="minorHAnsi"/>
                <w:color w:val="000000"/>
              </w:rPr>
            </w:pPr>
            <w:r w:rsidRPr="002D006F">
              <w:rPr>
                <w:rFonts w:eastAsia="Times New Roman" w:cstheme="minorHAnsi"/>
                <w:color w:val="000000"/>
              </w:rPr>
              <w:t>In addition to new biomass power plants, fuel linkage to existing biomass power plant is added to help increase Plant Load Factor [PLF] of the plant.</w:t>
            </w:r>
          </w:p>
          <w:p w:rsidR="00581E41" w:rsidRPr="002D006F" w:rsidRDefault="00581E41" w:rsidP="00581E41">
            <w:pPr>
              <w:pStyle w:val="ListParagraph"/>
              <w:spacing w:after="0" w:line="240" w:lineRule="auto"/>
              <w:ind w:left="1080"/>
              <w:rPr>
                <w:rFonts w:eastAsia="Times New Roman" w:cstheme="minorHAnsi"/>
                <w:color w:val="000000"/>
              </w:rPr>
            </w:pPr>
          </w:p>
          <w:p w:rsidR="00F31BD6" w:rsidRPr="002D006F" w:rsidRDefault="00F31BD6" w:rsidP="00F31BD6">
            <w:pPr>
              <w:spacing w:before="100" w:beforeAutospacing="1" w:after="100" w:afterAutospacing="1" w:line="240" w:lineRule="auto"/>
              <w:jc w:val="both"/>
              <w:rPr>
                <w:rFonts w:cstheme="minorHAnsi"/>
              </w:rPr>
            </w:pPr>
            <w:r w:rsidRPr="002D006F">
              <w:rPr>
                <w:rFonts w:cstheme="minorHAnsi"/>
              </w:rPr>
              <w:t xml:space="preserve">The </w:t>
            </w:r>
            <w:r w:rsidR="007D22C5" w:rsidRPr="002D006F">
              <w:rPr>
                <w:rFonts w:cstheme="minorHAnsi"/>
              </w:rPr>
              <w:t xml:space="preserve">project results framework </w:t>
            </w:r>
            <w:r w:rsidRPr="002D006F">
              <w:rPr>
                <w:rFonts w:cstheme="minorHAnsi"/>
              </w:rPr>
              <w:t xml:space="preserve">revision included the following; </w:t>
            </w:r>
          </w:p>
          <w:p w:rsidR="00F31BD6" w:rsidRPr="002D006F" w:rsidRDefault="00F31BD6" w:rsidP="004A373D">
            <w:pPr>
              <w:pStyle w:val="ListParagraph"/>
              <w:numPr>
                <w:ilvl w:val="0"/>
                <w:numId w:val="35"/>
              </w:numPr>
              <w:spacing w:before="100" w:beforeAutospacing="1" w:after="100" w:afterAutospacing="1" w:line="240" w:lineRule="auto"/>
              <w:jc w:val="both"/>
              <w:rPr>
                <w:rFonts w:cstheme="minorHAnsi"/>
              </w:rPr>
            </w:pPr>
            <w:r w:rsidRPr="002D006F">
              <w:rPr>
                <w:rFonts w:cstheme="minorHAnsi"/>
              </w:rPr>
              <w:t xml:space="preserve">Extend project period till March 2017.  </w:t>
            </w:r>
            <w:r w:rsidR="00E35078" w:rsidRPr="002D006F">
              <w:rPr>
                <w:rFonts w:cstheme="minorHAnsi"/>
              </w:rPr>
              <w:t>[extension till March 2016 has been approved by PSC]</w:t>
            </w:r>
          </w:p>
          <w:p w:rsidR="00F31BD6" w:rsidRPr="002D006F" w:rsidRDefault="00F31BD6" w:rsidP="004A373D">
            <w:pPr>
              <w:pStyle w:val="ListParagraph"/>
              <w:numPr>
                <w:ilvl w:val="0"/>
                <w:numId w:val="35"/>
              </w:numPr>
              <w:spacing w:before="100" w:beforeAutospacing="1" w:after="100" w:afterAutospacing="1" w:line="240" w:lineRule="auto"/>
              <w:jc w:val="both"/>
              <w:rPr>
                <w:rFonts w:cstheme="minorHAnsi"/>
              </w:rPr>
            </w:pPr>
            <w:r w:rsidRPr="002D006F">
              <w:rPr>
                <w:rFonts w:cstheme="minorHAnsi"/>
              </w:rPr>
              <w:t xml:space="preserve">Project Outcome-4 ‘Creation of fund for contingent financing’ is proposed to be dropped </w:t>
            </w:r>
          </w:p>
          <w:p w:rsidR="00F31BD6" w:rsidRPr="002D006F" w:rsidRDefault="00F31BD6" w:rsidP="004A373D">
            <w:pPr>
              <w:pStyle w:val="ListParagraph"/>
              <w:numPr>
                <w:ilvl w:val="0"/>
                <w:numId w:val="35"/>
              </w:numPr>
              <w:spacing w:before="100" w:beforeAutospacing="1" w:after="100" w:afterAutospacing="1" w:line="240" w:lineRule="auto"/>
              <w:jc w:val="both"/>
              <w:rPr>
                <w:rFonts w:cstheme="minorHAnsi"/>
              </w:rPr>
            </w:pPr>
            <w:r w:rsidRPr="002D006F">
              <w:rPr>
                <w:rFonts w:cstheme="minorHAnsi"/>
              </w:rPr>
              <w:t xml:space="preserve">Activities added </w:t>
            </w:r>
          </w:p>
          <w:p w:rsidR="00F31BD6" w:rsidRPr="002D006F" w:rsidRDefault="00F31BD6" w:rsidP="004A373D">
            <w:pPr>
              <w:pStyle w:val="ListParagraph"/>
              <w:numPr>
                <w:ilvl w:val="1"/>
                <w:numId w:val="35"/>
              </w:numPr>
              <w:spacing w:before="100" w:beforeAutospacing="1" w:after="100" w:afterAutospacing="1" w:line="240" w:lineRule="auto"/>
              <w:ind w:left="720"/>
              <w:jc w:val="both"/>
              <w:rPr>
                <w:rFonts w:cstheme="minorHAnsi"/>
              </w:rPr>
            </w:pPr>
            <w:r w:rsidRPr="002D006F">
              <w:rPr>
                <w:rFonts w:cstheme="minorHAnsi"/>
              </w:rPr>
              <w:t xml:space="preserve">Output 1.1: Potential of biomass hybrid (solar thermal, biogas, </w:t>
            </w:r>
            <w:proofErr w:type="spellStart"/>
            <w:r w:rsidRPr="002D006F">
              <w:rPr>
                <w:rFonts w:cstheme="minorHAnsi"/>
              </w:rPr>
              <w:t>etc</w:t>
            </w:r>
            <w:proofErr w:type="spellEnd"/>
            <w:r w:rsidRPr="002D006F">
              <w:rPr>
                <w:rFonts w:cstheme="minorHAnsi"/>
              </w:rPr>
              <w:t xml:space="preserve">) technology for power generation explored, documented and shared with MNRE, comprising of </w:t>
            </w:r>
          </w:p>
          <w:p w:rsidR="00F31BD6" w:rsidRPr="002D006F" w:rsidRDefault="00F31BD6" w:rsidP="004A373D">
            <w:pPr>
              <w:pStyle w:val="ListParagraph"/>
              <w:numPr>
                <w:ilvl w:val="1"/>
                <w:numId w:val="36"/>
              </w:numPr>
              <w:spacing w:before="100" w:beforeAutospacing="1" w:after="100" w:afterAutospacing="1" w:line="240" w:lineRule="auto"/>
              <w:jc w:val="both"/>
              <w:rPr>
                <w:rFonts w:cstheme="minorHAnsi"/>
              </w:rPr>
            </w:pPr>
            <w:r w:rsidRPr="002D006F">
              <w:rPr>
                <w:rFonts w:cstheme="minorHAnsi"/>
              </w:rPr>
              <w:t xml:space="preserve">Activity 1.1.1: Study on exploring potential of biomass hybrid (solar thermal, biogas, </w:t>
            </w:r>
            <w:proofErr w:type="spellStart"/>
            <w:r w:rsidRPr="002D006F">
              <w:rPr>
                <w:rFonts w:cstheme="minorHAnsi"/>
              </w:rPr>
              <w:t>etc</w:t>
            </w:r>
            <w:proofErr w:type="spellEnd"/>
            <w:r w:rsidRPr="002D006F">
              <w:rPr>
                <w:rFonts w:cstheme="minorHAnsi"/>
              </w:rPr>
              <w:t>) technology for power generation completed</w:t>
            </w:r>
          </w:p>
          <w:p w:rsidR="00F31BD6" w:rsidRPr="002D006F" w:rsidRDefault="00F31BD6" w:rsidP="004A373D">
            <w:pPr>
              <w:pStyle w:val="ListParagraph"/>
              <w:numPr>
                <w:ilvl w:val="1"/>
                <w:numId w:val="36"/>
              </w:numPr>
              <w:spacing w:before="100" w:beforeAutospacing="1" w:after="100" w:afterAutospacing="1" w:line="240" w:lineRule="auto"/>
              <w:jc w:val="both"/>
              <w:rPr>
                <w:rFonts w:cstheme="minorHAnsi"/>
              </w:rPr>
            </w:pPr>
            <w:r w:rsidRPr="002D006F">
              <w:rPr>
                <w:rFonts w:cstheme="minorHAnsi"/>
              </w:rPr>
              <w:t>Activity 1.1.2: DPR for potential biomass hybrid prepared and submitted to MNRE</w:t>
            </w:r>
          </w:p>
          <w:p w:rsidR="00F31BD6" w:rsidRPr="002D006F" w:rsidRDefault="00F31BD6" w:rsidP="004A373D">
            <w:pPr>
              <w:pStyle w:val="ListParagraph"/>
              <w:numPr>
                <w:ilvl w:val="1"/>
                <w:numId w:val="35"/>
              </w:numPr>
              <w:spacing w:before="100" w:beforeAutospacing="1" w:after="100" w:afterAutospacing="1" w:line="240" w:lineRule="auto"/>
              <w:ind w:left="720"/>
              <w:jc w:val="both"/>
              <w:rPr>
                <w:rFonts w:cstheme="minorHAnsi"/>
              </w:rPr>
            </w:pPr>
            <w:r w:rsidRPr="002D006F">
              <w:rPr>
                <w:rFonts w:cstheme="minorHAnsi"/>
              </w:rPr>
              <w:t xml:space="preserve">Output 1.2: Technology performance and evaluation of benchmarks for MIPs available including </w:t>
            </w:r>
            <w:proofErr w:type="spellStart"/>
            <w:r w:rsidRPr="002D006F">
              <w:rPr>
                <w:rFonts w:cstheme="minorHAnsi"/>
              </w:rPr>
              <w:t>levelized</w:t>
            </w:r>
            <w:proofErr w:type="spellEnd"/>
            <w:r w:rsidRPr="002D006F">
              <w:rPr>
                <w:rFonts w:cstheme="minorHAnsi"/>
              </w:rPr>
              <w:t xml:space="preserve"> cost of electricity generation; following sub activity has been added</w:t>
            </w:r>
          </w:p>
          <w:p w:rsidR="00F31BD6" w:rsidRPr="002D006F" w:rsidRDefault="00F31BD6" w:rsidP="004A373D">
            <w:pPr>
              <w:pStyle w:val="ListParagraph"/>
              <w:numPr>
                <w:ilvl w:val="1"/>
                <w:numId w:val="36"/>
              </w:numPr>
              <w:spacing w:before="100" w:beforeAutospacing="1" w:after="100" w:afterAutospacing="1" w:line="240" w:lineRule="auto"/>
              <w:jc w:val="both"/>
              <w:rPr>
                <w:rFonts w:cstheme="minorHAnsi"/>
              </w:rPr>
            </w:pPr>
            <w:r w:rsidRPr="002D006F">
              <w:rPr>
                <w:rFonts w:cstheme="minorHAnsi"/>
              </w:rPr>
              <w:t xml:space="preserve">Activity 1.2.2 Establishment of technology learning curve in the form of </w:t>
            </w:r>
            <w:proofErr w:type="spellStart"/>
            <w:r w:rsidRPr="002D006F">
              <w:rPr>
                <w:rFonts w:cstheme="minorHAnsi"/>
              </w:rPr>
              <w:t>levelized</w:t>
            </w:r>
            <w:proofErr w:type="spellEnd"/>
            <w:r w:rsidRPr="002D006F">
              <w:rPr>
                <w:rFonts w:cstheme="minorHAnsi"/>
              </w:rPr>
              <w:t xml:space="preserve"> cost of electricity generation for various biomass using technologies both in grid and captive mode</w:t>
            </w:r>
          </w:p>
          <w:p w:rsidR="00F31BD6" w:rsidRPr="002D006F" w:rsidRDefault="00F31BD6" w:rsidP="004A373D">
            <w:pPr>
              <w:pStyle w:val="ListParagraph"/>
              <w:numPr>
                <w:ilvl w:val="1"/>
                <w:numId w:val="35"/>
              </w:numPr>
              <w:spacing w:before="100" w:beforeAutospacing="1" w:after="100" w:afterAutospacing="1" w:line="240" w:lineRule="auto"/>
              <w:ind w:left="720"/>
              <w:jc w:val="both"/>
              <w:rPr>
                <w:rFonts w:cstheme="minorHAnsi"/>
              </w:rPr>
            </w:pPr>
            <w:r w:rsidRPr="002D006F">
              <w:rPr>
                <w:rFonts w:cstheme="minorHAnsi"/>
              </w:rPr>
              <w:t>Output 1.4: Socio-economic study (including environmental impacts) to look into benefits of biomass power plants with regard to employment generation, livelihood improvements and environmental impacts</w:t>
            </w:r>
          </w:p>
          <w:p w:rsidR="00F31BD6" w:rsidRPr="002D006F" w:rsidRDefault="00F31BD6" w:rsidP="004A373D">
            <w:pPr>
              <w:pStyle w:val="ListParagraph"/>
              <w:numPr>
                <w:ilvl w:val="1"/>
                <w:numId w:val="35"/>
              </w:numPr>
              <w:spacing w:before="100" w:beforeAutospacing="1" w:after="100" w:afterAutospacing="1" w:line="240" w:lineRule="auto"/>
              <w:ind w:left="720"/>
              <w:jc w:val="both"/>
              <w:rPr>
                <w:rFonts w:cstheme="minorHAnsi"/>
              </w:rPr>
            </w:pPr>
            <w:r w:rsidRPr="002D006F">
              <w:rPr>
                <w:rFonts w:cstheme="minorHAnsi"/>
              </w:rPr>
              <w:t xml:space="preserve">Budget provision kept for acquisition of innovative state-of-the art small </w:t>
            </w:r>
            <w:proofErr w:type="spellStart"/>
            <w:r w:rsidRPr="002D006F">
              <w:rPr>
                <w:rFonts w:cstheme="minorHAnsi"/>
              </w:rPr>
              <w:t>gasifier</w:t>
            </w:r>
            <w:proofErr w:type="spellEnd"/>
            <w:r w:rsidRPr="002D006F">
              <w:rPr>
                <w:rFonts w:cstheme="minorHAnsi"/>
              </w:rPr>
              <w:t xml:space="preserve"> technology/system including producer gas turbine</w:t>
            </w:r>
          </w:p>
          <w:p w:rsidR="00F31BD6" w:rsidRPr="002D006F" w:rsidRDefault="00F31BD6" w:rsidP="004A373D">
            <w:pPr>
              <w:pStyle w:val="ListParagraph"/>
              <w:numPr>
                <w:ilvl w:val="0"/>
                <w:numId w:val="35"/>
              </w:numPr>
              <w:spacing w:before="100" w:beforeAutospacing="1" w:after="100" w:afterAutospacing="1" w:line="240" w:lineRule="auto"/>
              <w:jc w:val="both"/>
              <w:rPr>
                <w:rFonts w:cstheme="minorHAnsi"/>
              </w:rPr>
            </w:pPr>
            <w:r w:rsidRPr="002D006F">
              <w:rPr>
                <w:rFonts w:cstheme="minorHAnsi"/>
              </w:rPr>
              <w:t xml:space="preserve">Following outputs have been removed: </w:t>
            </w:r>
          </w:p>
          <w:p w:rsidR="00F31BD6" w:rsidRPr="002D006F" w:rsidRDefault="00F31BD6" w:rsidP="004A373D">
            <w:pPr>
              <w:pStyle w:val="ListParagraph"/>
              <w:numPr>
                <w:ilvl w:val="1"/>
                <w:numId w:val="35"/>
              </w:numPr>
              <w:spacing w:before="100" w:beforeAutospacing="1" w:after="100" w:afterAutospacing="1" w:line="240" w:lineRule="auto"/>
              <w:ind w:left="720"/>
              <w:jc w:val="both"/>
              <w:rPr>
                <w:rFonts w:cstheme="minorHAnsi"/>
              </w:rPr>
            </w:pPr>
            <w:r w:rsidRPr="002D006F">
              <w:rPr>
                <w:rFonts w:cstheme="minorHAnsi"/>
              </w:rPr>
              <w:t>Output 3.1: Biomass activities mainstreamed into the existing institutional framework – NGOs, Women/SHGs, Micro lending institutions and intermediaries in focused state. (Instead new output added: Information sharing and networking of Biomass Power practitioners at the regional/state level strengthened)</w:t>
            </w:r>
          </w:p>
          <w:p w:rsidR="00F31BD6" w:rsidRPr="002D006F" w:rsidRDefault="00F31BD6" w:rsidP="004A373D">
            <w:pPr>
              <w:pStyle w:val="ListParagraph"/>
              <w:numPr>
                <w:ilvl w:val="1"/>
                <w:numId w:val="35"/>
              </w:numPr>
              <w:spacing w:before="100" w:beforeAutospacing="1" w:after="100" w:afterAutospacing="1" w:line="240" w:lineRule="auto"/>
              <w:ind w:left="720"/>
              <w:jc w:val="both"/>
              <w:rPr>
                <w:rFonts w:cstheme="minorHAnsi"/>
              </w:rPr>
            </w:pPr>
            <w:r w:rsidRPr="002D006F">
              <w:rPr>
                <w:rFonts w:cstheme="minorHAnsi"/>
              </w:rPr>
              <w:t>Output 3.2: Preparation of Master Plan for creation of dynamic and sustainable institutional framework.</w:t>
            </w:r>
          </w:p>
          <w:p w:rsidR="00F31BD6" w:rsidRPr="002D006F" w:rsidRDefault="00F31BD6" w:rsidP="004A373D">
            <w:pPr>
              <w:pStyle w:val="ListParagraph"/>
              <w:numPr>
                <w:ilvl w:val="0"/>
                <w:numId w:val="35"/>
              </w:numPr>
              <w:spacing w:before="100" w:beforeAutospacing="1" w:after="100" w:afterAutospacing="1" w:line="240" w:lineRule="auto"/>
              <w:jc w:val="both"/>
              <w:rPr>
                <w:rFonts w:cstheme="minorHAnsi"/>
              </w:rPr>
            </w:pPr>
            <w:r w:rsidRPr="002D006F">
              <w:rPr>
                <w:rFonts w:cstheme="minorHAnsi"/>
              </w:rPr>
              <w:t>Activity 2.2.1 Communication and advocacy has been modified to include</w:t>
            </w:r>
          </w:p>
          <w:p w:rsidR="00F31BD6" w:rsidRPr="002D006F" w:rsidRDefault="00F31BD6" w:rsidP="004A373D">
            <w:pPr>
              <w:pStyle w:val="ListParagraph"/>
              <w:numPr>
                <w:ilvl w:val="1"/>
                <w:numId w:val="35"/>
              </w:numPr>
              <w:spacing w:before="100" w:beforeAutospacing="1" w:after="100" w:afterAutospacing="1" w:line="240" w:lineRule="auto"/>
              <w:ind w:left="720"/>
              <w:jc w:val="both"/>
              <w:rPr>
                <w:rFonts w:cstheme="minorHAnsi"/>
              </w:rPr>
            </w:pPr>
            <w:r w:rsidRPr="002D006F">
              <w:rPr>
                <w:rFonts w:cstheme="minorHAnsi"/>
              </w:rPr>
              <w:t xml:space="preserve">Sub-activity 2.2.1 (a) Supporting advocacy related activities at the state level through selected key stakeholder, such as Indian Biomass Power Association (IBPA), which is a body of biomass power producers. </w:t>
            </w:r>
          </w:p>
          <w:p w:rsidR="00F31BD6" w:rsidRPr="002D006F" w:rsidRDefault="00F31BD6" w:rsidP="004A373D">
            <w:pPr>
              <w:pStyle w:val="ListParagraph"/>
              <w:numPr>
                <w:ilvl w:val="1"/>
                <w:numId w:val="35"/>
              </w:numPr>
              <w:spacing w:before="100" w:beforeAutospacing="1" w:after="100" w:afterAutospacing="1" w:line="240" w:lineRule="auto"/>
              <w:ind w:left="720"/>
              <w:jc w:val="both"/>
              <w:rPr>
                <w:rFonts w:cstheme="minorHAnsi"/>
              </w:rPr>
            </w:pPr>
            <w:r w:rsidRPr="002D006F">
              <w:rPr>
                <w:rFonts w:cstheme="minorHAnsi"/>
              </w:rPr>
              <w:lastRenderedPageBreak/>
              <w:t>Sub-activity 2.2.1 (b) Policy and advocacy through symposium/ thematic consultation/events on various issues/challenges in promoting biomass power</w:t>
            </w:r>
          </w:p>
          <w:p w:rsidR="00F31BD6" w:rsidRPr="002D006F" w:rsidRDefault="00F31BD6" w:rsidP="004A373D">
            <w:pPr>
              <w:pStyle w:val="ListParagraph"/>
              <w:numPr>
                <w:ilvl w:val="0"/>
                <w:numId w:val="35"/>
              </w:numPr>
              <w:spacing w:before="100" w:beforeAutospacing="1" w:after="100" w:afterAutospacing="1" w:line="240" w:lineRule="auto"/>
              <w:jc w:val="both"/>
              <w:rPr>
                <w:rFonts w:cstheme="minorHAnsi"/>
              </w:rPr>
            </w:pPr>
            <w:r w:rsidRPr="002D006F">
              <w:rPr>
                <w:rFonts w:cstheme="minorHAnsi"/>
              </w:rPr>
              <w:t xml:space="preserve">Following activities have been removed: </w:t>
            </w:r>
          </w:p>
          <w:p w:rsidR="00F31BD6" w:rsidRPr="002D006F" w:rsidRDefault="00F31BD6" w:rsidP="004A373D">
            <w:pPr>
              <w:pStyle w:val="ListParagraph"/>
              <w:numPr>
                <w:ilvl w:val="1"/>
                <w:numId w:val="35"/>
              </w:numPr>
              <w:spacing w:before="100" w:beforeAutospacing="1" w:after="100" w:afterAutospacing="1" w:line="240" w:lineRule="auto"/>
              <w:ind w:left="720"/>
              <w:jc w:val="both"/>
              <w:rPr>
                <w:rFonts w:cstheme="minorHAnsi"/>
              </w:rPr>
            </w:pPr>
            <w:r w:rsidRPr="002D006F">
              <w:rPr>
                <w:rFonts w:cstheme="minorHAnsi"/>
              </w:rPr>
              <w:t>Activity 1.1.2: Develop strategic plan for sustained adoption of biomass power technologies through consultative process involving stakeholders as it is being undertaken by MNRE separately.</w:t>
            </w:r>
          </w:p>
          <w:p w:rsidR="00F31BD6" w:rsidRPr="002D006F" w:rsidRDefault="00F31BD6" w:rsidP="004A373D">
            <w:pPr>
              <w:pStyle w:val="ListParagraph"/>
              <w:numPr>
                <w:ilvl w:val="1"/>
                <w:numId w:val="35"/>
              </w:numPr>
              <w:spacing w:before="100" w:beforeAutospacing="1" w:after="100" w:afterAutospacing="1" w:line="240" w:lineRule="auto"/>
              <w:ind w:left="720"/>
              <w:jc w:val="both"/>
              <w:rPr>
                <w:rFonts w:cstheme="minorHAnsi"/>
              </w:rPr>
            </w:pPr>
            <w:r w:rsidRPr="002D006F">
              <w:rPr>
                <w:rFonts w:cstheme="minorHAnsi"/>
              </w:rPr>
              <w:t>Activity 2.1.1: Create online database for biomass projects promotion and development in focus states (sub activities under this have been subsumed in development of knowledge portal with coverage all across India)</w:t>
            </w:r>
          </w:p>
          <w:p w:rsidR="00F31BD6" w:rsidRPr="002D006F" w:rsidRDefault="00F31BD6" w:rsidP="004A373D">
            <w:pPr>
              <w:pStyle w:val="ListParagraph"/>
              <w:numPr>
                <w:ilvl w:val="1"/>
                <w:numId w:val="35"/>
              </w:numPr>
              <w:spacing w:before="100" w:beforeAutospacing="1" w:after="100" w:afterAutospacing="1" w:line="240" w:lineRule="auto"/>
              <w:ind w:left="720"/>
              <w:jc w:val="both"/>
              <w:rPr>
                <w:rFonts w:cstheme="minorHAnsi"/>
              </w:rPr>
            </w:pPr>
            <w:r w:rsidRPr="002D006F">
              <w:rPr>
                <w:rFonts w:cstheme="minorHAnsi"/>
              </w:rPr>
              <w:t>Activity 2.1.2 (e): Develop Project Management &amp; Information</w:t>
            </w:r>
          </w:p>
          <w:p w:rsidR="00F31BD6" w:rsidRPr="002D006F" w:rsidRDefault="00F31BD6" w:rsidP="004A373D">
            <w:pPr>
              <w:pStyle w:val="ListParagraph"/>
              <w:numPr>
                <w:ilvl w:val="1"/>
                <w:numId w:val="35"/>
              </w:numPr>
              <w:spacing w:before="100" w:beforeAutospacing="1" w:after="100" w:afterAutospacing="1" w:line="240" w:lineRule="auto"/>
              <w:ind w:left="720"/>
              <w:jc w:val="both"/>
              <w:rPr>
                <w:rFonts w:cstheme="minorHAnsi"/>
              </w:rPr>
            </w:pPr>
            <w:r w:rsidRPr="002D006F">
              <w:rPr>
                <w:rFonts w:cstheme="minorHAnsi"/>
              </w:rPr>
              <w:t>Activity 2.2.5: Support for fellowships/participation in National/International events</w:t>
            </w:r>
          </w:p>
          <w:p w:rsidR="00F31BD6" w:rsidRPr="002D006F" w:rsidRDefault="00F31BD6" w:rsidP="004A373D">
            <w:pPr>
              <w:pStyle w:val="ListParagraph"/>
              <w:numPr>
                <w:ilvl w:val="0"/>
                <w:numId w:val="35"/>
              </w:numPr>
              <w:spacing w:before="100" w:beforeAutospacing="1" w:after="100" w:afterAutospacing="1" w:line="240" w:lineRule="auto"/>
              <w:jc w:val="both"/>
              <w:rPr>
                <w:rFonts w:cstheme="minorHAnsi"/>
              </w:rPr>
            </w:pPr>
            <w:r w:rsidRPr="002D006F">
              <w:rPr>
                <w:rFonts w:cstheme="minorHAnsi"/>
              </w:rPr>
              <w:t>Under Output 5.1, target additional cumulative installed green field MIP capacity revised to 12MW</w:t>
            </w:r>
            <w:r w:rsidRPr="002D006F">
              <w:rPr>
                <w:rStyle w:val="FootnoteReference"/>
                <w:rFonts w:cstheme="minorHAnsi"/>
              </w:rPr>
              <w:footnoteReference w:id="1"/>
            </w:r>
            <w:r w:rsidRPr="002D006F">
              <w:rPr>
                <w:rFonts w:cstheme="minorHAnsi"/>
              </w:rPr>
              <w:t xml:space="preserve"> comprising of 9 MW for gasification/combustion based power generation including open access sale,  3 MW for non-bagasse based co/tri-generation using captive biomass, and captive use such as greening of cluster of telecom towers (@11kW capacity) including demonstrating innovation in technology/management/fuel linkages</w:t>
            </w:r>
          </w:p>
          <w:p w:rsidR="00F31BD6" w:rsidRPr="002D006F" w:rsidRDefault="00F31BD6" w:rsidP="004A373D">
            <w:pPr>
              <w:pStyle w:val="ListParagraph"/>
              <w:numPr>
                <w:ilvl w:val="0"/>
                <w:numId w:val="35"/>
              </w:numPr>
              <w:spacing w:before="100" w:beforeAutospacing="1" w:after="100" w:afterAutospacing="1" w:line="240" w:lineRule="auto"/>
              <w:jc w:val="both"/>
              <w:rPr>
                <w:rFonts w:cstheme="minorHAnsi"/>
              </w:rPr>
            </w:pPr>
            <w:r w:rsidRPr="002D006F">
              <w:rPr>
                <w:rFonts w:cstheme="minorHAnsi"/>
              </w:rPr>
              <w:t xml:space="preserve">Under Output 5.1, MIPs horizon further extended to cover </w:t>
            </w:r>
          </w:p>
          <w:p w:rsidR="00F31BD6" w:rsidRPr="002D006F" w:rsidRDefault="00F31BD6" w:rsidP="004A373D">
            <w:pPr>
              <w:pStyle w:val="ListParagraph"/>
              <w:numPr>
                <w:ilvl w:val="1"/>
                <w:numId w:val="35"/>
              </w:numPr>
              <w:spacing w:before="100" w:beforeAutospacing="1" w:after="100" w:afterAutospacing="1" w:line="240" w:lineRule="auto"/>
              <w:ind w:left="720"/>
              <w:jc w:val="both"/>
              <w:rPr>
                <w:rFonts w:cstheme="minorHAnsi"/>
              </w:rPr>
            </w:pPr>
            <w:r w:rsidRPr="002D006F">
              <w:rPr>
                <w:rFonts w:cstheme="minorHAnsi"/>
              </w:rPr>
              <w:t>MIPs for gasification and combustion based power generation for planting selling power in open access market</w:t>
            </w:r>
          </w:p>
          <w:p w:rsidR="00F31BD6" w:rsidRPr="002D006F" w:rsidRDefault="00F31BD6" w:rsidP="004A373D">
            <w:pPr>
              <w:pStyle w:val="ListParagraph"/>
              <w:numPr>
                <w:ilvl w:val="1"/>
                <w:numId w:val="35"/>
              </w:numPr>
              <w:spacing w:before="100" w:beforeAutospacing="1" w:after="100" w:afterAutospacing="1" w:line="240" w:lineRule="auto"/>
              <w:ind w:left="720"/>
              <w:jc w:val="both"/>
              <w:rPr>
                <w:rFonts w:cstheme="minorHAnsi"/>
              </w:rPr>
            </w:pPr>
            <w:r w:rsidRPr="002D006F">
              <w:rPr>
                <w:rFonts w:cstheme="minorHAnsi"/>
              </w:rPr>
              <w:t xml:space="preserve">MIPs for non-bagasse based cogeneration/tri-generation using captive biomass </w:t>
            </w:r>
          </w:p>
          <w:p w:rsidR="00F31BD6" w:rsidRPr="002D006F" w:rsidRDefault="00F31BD6" w:rsidP="004A373D">
            <w:pPr>
              <w:pStyle w:val="ListParagraph"/>
              <w:numPr>
                <w:ilvl w:val="1"/>
                <w:numId w:val="35"/>
              </w:numPr>
              <w:spacing w:before="100" w:beforeAutospacing="1" w:after="100" w:afterAutospacing="1" w:line="240" w:lineRule="auto"/>
              <w:ind w:left="720"/>
              <w:jc w:val="both"/>
              <w:rPr>
                <w:rFonts w:cstheme="minorHAnsi"/>
              </w:rPr>
            </w:pPr>
            <w:r w:rsidRPr="002D006F">
              <w:rPr>
                <w:rFonts w:cstheme="minorHAnsi"/>
              </w:rPr>
              <w:t xml:space="preserve">MIPs for small </w:t>
            </w:r>
            <w:proofErr w:type="spellStart"/>
            <w:r w:rsidRPr="002D006F">
              <w:rPr>
                <w:rFonts w:cstheme="minorHAnsi"/>
              </w:rPr>
              <w:t>gasifiers</w:t>
            </w:r>
            <w:proofErr w:type="spellEnd"/>
            <w:r w:rsidRPr="002D006F">
              <w:rPr>
                <w:rFonts w:cstheme="minorHAnsi"/>
              </w:rPr>
              <w:t xml:space="preserve"> for local grid interactive mini-grids, captive use and greening telecom tower in cluster mode demonstrating innovation in technology/management/fuel linkages</w:t>
            </w:r>
          </w:p>
          <w:p w:rsidR="00F31BD6" w:rsidRPr="002D006F" w:rsidRDefault="00F31BD6" w:rsidP="007D22C5">
            <w:pPr>
              <w:spacing w:before="100" w:beforeAutospacing="1" w:after="100" w:afterAutospacing="1" w:line="240" w:lineRule="auto"/>
              <w:jc w:val="both"/>
              <w:rPr>
                <w:rFonts w:cstheme="minorHAnsi"/>
              </w:rPr>
            </w:pPr>
            <w:r w:rsidRPr="002D006F">
              <w:rPr>
                <w:rFonts w:cstheme="minorHAnsi"/>
              </w:rPr>
              <w:t>It is propose</w:t>
            </w:r>
            <w:r w:rsidR="004868BC" w:rsidRPr="002D006F">
              <w:rPr>
                <w:rFonts w:cstheme="minorHAnsi"/>
              </w:rPr>
              <w:t>d</w:t>
            </w:r>
            <w:r w:rsidRPr="002D006F">
              <w:rPr>
                <w:rFonts w:cstheme="minorHAnsi"/>
              </w:rPr>
              <w:t xml:space="preserve"> to provide generation based incentive (GBI to the tune of </w:t>
            </w:r>
            <w:r w:rsidR="007D22C5" w:rsidRPr="002D006F">
              <w:rPr>
                <w:rFonts w:cstheme="minorHAnsi"/>
              </w:rPr>
              <w:t>INR </w:t>
            </w:r>
            <w:r w:rsidRPr="002D006F">
              <w:rPr>
                <w:rFonts w:cstheme="minorHAnsi"/>
              </w:rPr>
              <w:t xml:space="preserve">1.50 per kWh) within project period with cap of </w:t>
            </w:r>
            <w:r w:rsidR="007D22C5" w:rsidRPr="002D006F">
              <w:rPr>
                <w:rFonts w:cstheme="minorHAnsi"/>
              </w:rPr>
              <w:t xml:space="preserve">INR </w:t>
            </w:r>
            <w:r w:rsidRPr="002D006F">
              <w:rPr>
                <w:rFonts w:cstheme="minorHAnsi"/>
              </w:rPr>
              <w:t>90</w:t>
            </w:r>
            <w:proofErr w:type="gramStart"/>
            <w:r w:rsidR="007D22C5" w:rsidRPr="002D006F">
              <w:rPr>
                <w:rFonts w:cstheme="minorHAnsi"/>
              </w:rPr>
              <w:t>,00,000</w:t>
            </w:r>
            <w:proofErr w:type="gramEnd"/>
            <w:r w:rsidRPr="002D006F">
              <w:rPr>
                <w:rFonts w:cstheme="minorHAnsi"/>
              </w:rPr>
              <w:t xml:space="preserve"> per MW to attract MIPs and gather operating performance data and learnings. </w:t>
            </w:r>
          </w:p>
        </w:tc>
      </w:tr>
    </w:tbl>
    <w:p w:rsidR="00DB68C8" w:rsidRPr="009F029E" w:rsidRDefault="00DB68C8" w:rsidP="00DB68C8">
      <w:pPr>
        <w:contextualSpacing/>
        <w:rPr>
          <w:sz w:val="18"/>
          <w:szCs w:val="18"/>
        </w:rPr>
      </w:pPr>
    </w:p>
    <w:p w:rsidR="00DB68C8" w:rsidRDefault="00DB68C8" w:rsidP="00DB68C8">
      <w:pPr>
        <w:contextualSpacing/>
      </w:pPr>
    </w:p>
    <w:p w:rsidR="00DB68C8" w:rsidRDefault="00DB68C8" w:rsidP="00DB68C8">
      <w:pPr>
        <w:contextualSpacing/>
      </w:pPr>
    </w:p>
    <w:p w:rsidR="00DB68C8" w:rsidRPr="00DD148E" w:rsidRDefault="00DB68C8" w:rsidP="00DB68C8">
      <w:pPr>
        <w:shd w:val="clear" w:color="auto" w:fill="44546A" w:themeFill="text2"/>
        <w:tabs>
          <w:tab w:val="center" w:pos="5400"/>
        </w:tabs>
        <w:contextualSpacing/>
        <w:rPr>
          <w:b/>
          <w:color w:val="FFC000"/>
          <w:sz w:val="28"/>
          <w:szCs w:val="28"/>
        </w:rPr>
      </w:pPr>
      <w:r>
        <w:rPr>
          <w:b/>
          <w:color w:val="FFC000"/>
          <w:sz w:val="28"/>
          <w:szCs w:val="28"/>
        </w:rPr>
        <w:t>Evaluations</w:t>
      </w:r>
      <w:r>
        <w:rPr>
          <w:b/>
          <w:color w:val="FFC000"/>
          <w:sz w:val="28"/>
          <w:szCs w:val="28"/>
        </w:rPr>
        <w:tab/>
      </w:r>
    </w:p>
    <w:p w:rsidR="00DB68C8" w:rsidRDefault="00DB68C8" w:rsidP="00DB68C8">
      <w:pPr>
        <w:contextualSpacing/>
      </w:pPr>
    </w:p>
    <w:p w:rsidR="00DB68C8" w:rsidRPr="005F1C2C" w:rsidRDefault="00DB68C8" w:rsidP="00DB68C8">
      <w:pPr>
        <w:contextualSpacing/>
        <w:rPr>
          <w:b/>
          <w:i/>
        </w:rPr>
      </w:pPr>
      <w:r>
        <w:rPr>
          <w:b/>
          <w:i/>
        </w:rPr>
        <w:t>Mid-term Review (MTR)</w:t>
      </w:r>
    </w:p>
    <w:tbl>
      <w:tblPr>
        <w:tblStyle w:val="TableGrid"/>
        <w:tblW w:w="0" w:type="auto"/>
        <w:tblLook w:val="04A0" w:firstRow="1" w:lastRow="0" w:firstColumn="1" w:lastColumn="0" w:noHBand="0" w:noVBand="1"/>
      </w:tblPr>
      <w:tblGrid>
        <w:gridCol w:w="3618"/>
        <w:gridCol w:w="5760"/>
        <w:gridCol w:w="1638"/>
      </w:tblGrid>
      <w:tr w:rsidR="00DB68C8" w:rsidTr="008B54C1">
        <w:tc>
          <w:tcPr>
            <w:tcW w:w="9378" w:type="dxa"/>
            <w:gridSpan w:val="2"/>
            <w:shd w:val="clear" w:color="auto" w:fill="D5DCE4" w:themeFill="text2" w:themeFillTint="33"/>
          </w:tcPr>
          <w:p w:rsidR="00DB68C8" w:rsidRDefault="00DB68C8" w:rsidP="008B54C1">
            <w:pPr>
              <w:contextualSpacing/>
            </w:pPr>
            <w:r>
              <w:t>Has a Mid-term Review report for this project been completed since the last PIR was submitted?</w:t>
            </w:r>
          </w:p>
        </w:tc>
        <w:tc>
          <w:tcPr>
            <w:tcW w:w="1638" w:type="dxa"/>
          </w:tcPr>
          <w:p w:rsidR="00DB68C8" w:rsidRDefault="000A3200" w:rsidP="008B54C1">
            <w:pPr>
              <w:contextualSpacing/>
            </w:pPr>
            <w:r>
              <w:t>No</w:t>
            </w:r>
          </w:p>
        </w:tc>
      </w:tr>
      <w:tr w:rsidR="00DB68C8" w:rsidTr="008B54C1">
        <w:tc>
          <w:tcPr>
            <w:tcW w:w="9378" w:type="dxa"/>
            <w:gridSpan w:val="2"/>
            <w:shd w:val="clear" w:color="auto" w:fill="D5DCE4" w:themeFill="text2" w:themeFillTint="33"/>
          </w:tcPr>
          <w:p w:rsidR="00DB68C8" w:rsidRDefault="00DB68C8" w:rsidP="008B54C1">
            <w:pPr>
              <w:contextualSpacing/>
            </w:pPr>
            <w:r w:rsidRPr="00973062">
              <w:t>Will this project undertake a mid-term review?</w:t>
            </w:r>
          </w:p>
        </w:tc>
        <w:tc>
          <w:tcPr>
            <w:tcW w:w="1638" w:type="dxa"/>
          </w:tcPr>
          <w:p w:rsidR="00DB68C8" w:rsidRDefault="00BD09CB" w:rsidP="008B54C1">
            <w:pPr>
              <w:contextualSpacing/>
            </w:pPr>
            <w:r>
              <w:t>NA</w:t>
            </w:r>
          </w:p>
        </w:tc>
      </w:tr>
      <w:tr w:rsidR="00DB68C8" w:rsidTr="008B54C1">
        <w:tc>
          <w:tcPr>
            <w:tcW w:w="9378" w:type="dxa"/>
            <w:gridSpan w:val="2"/>
            <w:shd w:val="clear" w:color="auto" w:fill="D5DCE4" w:themeFill="text2" w:themeFillTint="33"/>
          </w:tcPr>
          <w:p w:rsidR="00DB68C8" w:rsidRPr="00973062" w:rsidRDefault="00DB68C8" w:rsidP="008B54C1">
            <w:pPr>
              <w:contextualSpacing/>
            </w:pPr>
            <w:r w:rsidRPr="00973062">
              <w:t>Will the mid-term report be completed and translated into English by December of this year?</w:t>
            </w:r>
          </w:p>
        </w:tc>
        <w:tc>
          <w:tcPr>
            <w:tcW w:w="1638" w:type="dxa"/>
          </w:tcPr>
          <w:p w:rsidR="00DB68C8" w:rsidRDefault="00BD09CB" w:rsidP="008B54C1">
            <w:pPr>
              <w:contextualSpacing/>
            </w:pPr>
            <w:r>
              <w:t>NA</w:t>
            </w:r>
          </w:p>
        </w:tc>
      </w:tr>
      <w:tr w:rsidR="00DB68C8" w:rsidTr="008B54C1">
        <w:tc>
          <w:tcPr>
            <w:tcW w:w="11016" w:type="dxa"/>
            <w:gridSpan w:val="3"/>
            <w:shd w:val="clear" w:color="auto" w:fill="D5DCE4" w:themeFill="text2" w:themeFillTint="33"/>
          </w:tcPr>
          <w:p w:rsidR="00DB68C8" w:rsidRPr="00640DCC" w:rsidRDefault="00DB68C8" w:rsidP="008B54C1">
            <w:pPr>
              <w:contextualSpacing/>
              <w:rPr>
                <w:sz w:val="18"/>
                <w:szCs w:val="18"/>
              </w:rPr>
            </w:pPr>
            <w:r w:rsidRPr="00757DA2">
              <w:rPr>
                <w:b/>
              </w:rPr>
              <w:t>Actual Co-financing at Mid-term</w:t>
            </w:r>
            <w:r w:rsidRPr="004E7BF4">
              <w:rPr>
                <w:b/>
                <w:i/>
                <w:sz w:val="18"/>
                <w:szCs w:val="18"/>
              </w:rPr>
              <w:t xml:space="preserve"> </w:t>
            </w:r>
            <w:r w:rsidRPr="00640DCC">
              <w:rPr>
                <w:sz w:val="18"/>
                <w:szCs w:val="18"/>
              </w:rPr>
              <w:t>(Answer these questions only if the MTR was completed this reporting period)</w:t>
            </w:r>
          </w:p>
          <w:p w:rsidR="00DB68C8" w:rsidRPr="00757DA2" w:rsidRDefault="00DB68C8" w:rsidP="008B54C1">
            <w:pPr>
              <w:pStyle w:val="Default"/>
              <w:rPr>
                <w:rFonts w:asciiTheme="minorHAnsi" w:hAnsiTheme="minorHAnsi"/>
                <w:sz w:val="18"/>
                <w:szCs w:val="18"/>
              </w:rPr>
            </w:pPr>
            <w:r w:rsidRPr="004E7BF4">
              <w:rPr>
                <w:rFonts w:asciiTheme="minorHAnsi" w:hAnsiTheme="minorHAnsi"/>
                <w:sz w:val="18"/>
                <w:szCs w:val="18"/>
              </w:rPr>
              <w:t xml:space="preserve">Co-financing for GEF-financed projects, excluding LDCF and SCCF projects, is defined as resources that are additional to the GEF grant and that are provided by the GEF Partner Agency itself and/or by other non-GEF sources that support the implementation of the GEF-financed project and the </w:t>
            </w:r>
            <w:r>
              <w:rPr>
                <w:rFonts w:asciiTheme="minorHAnsi" w:hAnsiTheme="minorHAnsi"/>
                <w:sz w:val="18"/>
                <w:szCs w:val="18"/>
              </w:rPr>
              <w:t xml:space="preserve">achievement of its objectives. </w:t>
            </w:r>
          </w:p>
        </w:tc>
      </w:tr>
      <w:tr w:rsidR="00DB68C8" w:rsidTr="008B54C1">
        <w:tc>
          <w:tcPr>
            <w:tcW w:w="9378" w:type="dxa"/>
            <w:gridSpan w:val="2"/>
            <w:shd w:val="clear" w:color="auto" w:fill="D5DCE4" w:themeFill="text2" w:themeFillTint="33"/>
          </w:tcPr>
          <w:p w:rsidR="00DB68C8" w:rsidRDefault="00DB68C8" w:rsidP="008B54C1">
            <w:pPr>
              <w:contextualSpacing/>
            </w:pPr>
            <w:r>
              <w:t xml:space="preserve">How much of the total planned co-financing as committed in the Project Document has </w:t>
            </w:r>
            <w:r w:rsidRPr="0082308E">
              <w:rPr>
                <w:i/>
              </w:rPr>
              <w:t>actually been realized</w:t>
            </w:r>
            <w:r>
              <w:t xml:space="preserve">? </w:t>
            </w:r>
          </w:p>
        </w:tc>
        <w:tc>
          <w:tcPr>
            <w:tcW w:w="1638" w:type="dxa"/>
          </w:tcPr>
          <w:p w:rsidR="00DB68C8" w:rsidRDefault="007D22C5" w:rsidP="008B54C1">
            <w:pPr>
              <w:contextualSpacing/>
            </w:pPr>
            <w:r>
              <w:t>NA</w:t>
            </w:r>
          </w:p>
        </w:tc>
      </w:tr>
      <w:tr w:rsidR="00DB68C8" w:rsidTr="008B54C1">
        <w:tc>
          <w:tcPr>
            <w:tcW w:w="3618" w:type="dxa"/>
            <w:shd w:val="clear" w:color="auto" w:fill="D5DCE4" w:themeFill="text2" w:themeFillTint="33"/>
          </w:tcPr>
          <w:p w:rsidR="00DB68C8" w:rsidRDefault="00DB68C8" w:rsidP="008B54C1">
            <w:pPr>
              <w:contextualSpacing/>
            </w:pPr>
            <w:r w:rsidRPr="001D0B8B">
              <w:t xml:space="preserve">Add any comments on co-financing including other types and amounts of co-financing such as in-kind, private sector, grants, credits </w:t>
            </w:r>
            <w:r>
              <w:t xml:space="preserve">and loans. </w:t>
            </w:r>
            <w:r w:rsidRPr="0082308E">
              <w:rPr>
                <w:sz w:val="18"/>
                <w:szCs w:val="18"/>
              </w:rPr>
              <w:t>(word limit = 200 words)</w:t>
            </w:r>
          </w:p>
        </w:tc>
        <w:tc>
          <w:tcPr>
            <w:tcW w:w="7398" w:type="dxa"/>
            <w:gridSpan w:val="2"/>
          </w:tcPr>
          <w:p w:rsidR="00DB68C8" w:rsidRDefault="00DB68C8" w:rsidP="008B54C1">
            <w:pPr>
              <w:contextualSpacing/>
            </w:pPr>
          </w:p>
          <w:p w:rsidR="00DB68C8" w:rsidRPr="001D0B8B" w:rsidRDefault="00BD09CB" w:rsidP="008B54C1">
            <w:r>
              <w:t>NA</w:t>
            </w:r>
          </w:p>
        </w:tc>
      </w:tr>
      <w:tr w:rsidR="00DB68C8" w:rsidTr="008B54C1">
        <w:tc>
          <w:tcPr>
            <w:tcW w:w="3618" w:type="dxa"/>
            <w:shd w:val="clear" w:color="auto" w:fill="D5DCE4" w:themeFill="text2" w:themeFillTint="33"/>
          </w:tcPr>
          <w:p w:rsidR="00DB68C8" w:rsidRDefault="00DB68C8" w:rsidP="008B54C1">
            <w:pPr>
              <w:contextualSpacing/>
            </w:pPr>
            <w:r>
              <w:t xml:space="preserve">For projects that completed an MTR </w:t>
            </w:r>
            <w:r>
              <w:lastRenderedPageBreak/>
              <w:t xml:space="preserve">since the last PIR was submitted, please respond to the </w:t>
            </w:r>
            <w:r w:rsidRPr="0082308E">
              <w:t>following (500 words or less):</w:t>
            </w:r>
          </w:p>
          <w:p w:rsidR="00DB68C8" w:rsidRPr="0082308E" w:rsidRDefault="00DB68C8" w:rsidP="00DB68C8">
            <w:pPr>
              <w:pStyle w:val="ListParagraph"/>
              <w:numPr>
                <w:ilvl w:val="0"/>
                <w:numId w:val="1"/>
              </w:numPr>
              <w:spacing w:after="0" w:line="240" w:lineRule="auto"/>
              <w:ind w:left="270" w:hanging="180"/>
              <w:rPr>
                <w:sz w:val="18"/>
                <w:szCs w:val="18"/>
              </w:rPr>
            </w:pPr>
            <w:r w:rsidRPr="0082308E">
              <w:rPr>
                <w:sz w:val="18"/>
                <w:szCs w:val="18"/>
              </w:rPr>
              <w:t>Briefly outline the key findings and recommendations of the MTR report and the management response.</w:t>
            </w:r>
          </w:p>
          <w:p w:rsidR="00DB68C8" w:rsidRPr="0082308E" w:rsidRDefault="00DB68C8" w:rsidP="00DB68C8">
            <w:pPr>
              <w:pStyle w:val="ListParagraph"/>
              <w:numPr>
                <w:ilvl w:val="0"/>
                <w:numId w:val="1"/>
              </w:numPr>
              <w:spacing w:after="0" w:line="240" w:lineRule="auto"/>
              <w:ind w:left="270" w:hanging="180"/>
              <w:rPr>
                <w:sz w:val="18"/>
                <w:szCs w:val="18"/>
              </w:rPr>
            </w:pPr>
            <w:r w:rsidRPr="0082308E">
              <w:rPr>
                <w:sz w:val="18"/>
                <w:szCs w:val="18"/>
              </w:rPr>
              <w:t>Discuss any problems/issues with the final MTR report or the MTR process.</w:t>
            </w:r>
          </w:p>
          <w:p w:rsidR="00DB68C8" w:rsidRDefault="00DB68C8" w:rsidP="00DB68C8">
            <w:pPr>
              <w:pStyle w:val="ListParagraph"/>
              <w:numPr>
                <w:ilvl w:val="0"/>
                <w:numId w:val="1"/>
              </w:numPr>
              <w:spacing w:after="0" w:line="240" w:lineRule="auto"/>
              <w:ind w:left="270" w:hanging="180"/>
            </w:pPr>
            <w:r w:rsidRPr="0082308E">
              <w:rPr>
                <w:sz w:val="18"/>
                <w:szCs w:val="18"/>
              </w:rPr>
              <w:t>Discuss any problems/issues with the related GEF Focal Area Tracking Tool.</w:t>
            </w:r>
          </w:p>
        </w:tc>
        <w:tc>
          <w:tcPr>
            <w:tcW w:w="7398" w:type="dxa"/>
            <w:gridSpan w:val="2"/>
          </w:tcPr>
          <w:p w:rsidR="00DB68C8" w:rsidRDefault="00E31613" w:rsidP="008B54C1">
            <w:pPr>
              <w:contextualSpacing/>
            </w:pPr>
            <w:r>
              <w:lastRenderedPageBreak/>
              <w:t>NA</w:t>
            </w:r>
          </w:p>
        </w:tc>
      </w:tr>
    </w:tbl>
    <w:p w:rsidR="00DB68C8" w:rsidRDefault="00DB68C8" w:rsidP="00DB68C8">
      <w:pPr>
        <w:contextualSpacing/>
      </w:pPr>
    </w:p>
    <w:p w:rsidR="00DB68C8" w:rsidRDefault="00DB68C8" w:rsidP="00DB68C8">
      <w:pPr>
        <w:contextualSpacing/>
      </w:pPr>
    </w:p>
    <w:p w:rsidR="00DB68C8" w:rsidRPr="005F1C2C" w:rsidRDefault="00DB68C8" w:rsidP="00DB68C8">
      <w:pPr>
        <w:contextualSpacing/>
        <w:rPr>
          <w:b/>
          <w:i/>
        </w:rPr>
      </w:pPr>
      <w:r>
        <w:rPr>
          <w:b/>
          <w:i/>
        </w:rPr>
        <w:t>Terminal Evaluation (TE)</w:t>
      </w:r>
    </w:p>
    <w:tbl>
      <w:tblPr>
        <w:tblStyle w:val="TableGrid"/>
        <w:tblW w:w="11334" w:type="dxa"/>
        <w:tblLook w:val="04A0" w:firstRow="1" w:lastRow="0" w:firstColumn="1" w:lastColumn="0" w:noHBand="0" w:noVBand="1"/>
      </w:tblPr>
      <w:tblGrid>
        <w:gridCol w:w="3936"/>
        <w:gridCol w:w="5760"/>
        <w:gridCol w:w="1638"/>
      </w:tblGrid>
      <w:tr w:rsidR="00DB68C8" w:rsidTr="00C37E8E">
        <w:tc>
          <w:tcPr>
            <w:tcW w:w="9696" w:type="dxa"/>
            <w:gridSpan w:val="2"/>
            <w:shd w:val="clear" w:color="auto" w:fill="D5DCE4" w:themeFill="text2" w:themeFillTint="33"/>
          </w:tcPr>
          <w:p w:rsidR="00DB68C8" w:rsidRDefault="00DB68C8" w:rsidP="008B54C1">
            <w:pPr>
              <w:contextualSpacing/>
            </w:pPr>
            <w:r>
              <w:t>Has a Terminal Evaluation report for this project been completed since the last PIR was submitted?</w:t>
            </w:r>
          </w:p>
        </w:tc>
        <w:tc>
          <w:tcPr>
            <w:tcW w:w="1638" w:type="dxa"/>
          </w:tcPr>
          <w:p w:rsidR="00DB68C8" w:rsidRDefault="00BD09CB" w:rsidP="008B54C1">
            <w:pPr>
              <w:contextualSpacing/>
            </w:pPr>
            <w:r>
              <w:t>No</w:t>
            </w:r>
          </w:p>
        </w:tc>
      </w:tr>
      <w:tr w:rsidR="00DB68C8" w:rsidTr="00C37E8E">
        <w:tc>
          <w:tcPr>
            <w:tcW w:w="9696" w:type="dxa"/>
            <w:gridSpan w:val="2"/>
            <w:shd w:val="clear" w:color="auto" w:fill="D5DCE4" w:themeFill="text2" w:themeFillTint="33"/>
          </w:tcPr>
          <w:p w:rsidR="00DB68C8" w:rsidRPr="00973062" w:rsidRDefault="00DB68C8" w:rsidP="008B54C1">
            <w:pPr>
              <w:contextualSpacing/>
            </w:pPr>
            <w:r w:rsidRPr="0082308E">
              <w:t xml:space="preserve">If the TE report has been completed, has it been uploaded to the </w:t>
            </w:r>
            <w:hyperlink r:id="rId10" w:history="1">
              <w:r w:rsidRPr="0082308E">
                <w:rPr>
                  <w:rStyle w:val="Hyperlink"/>
                </w:rPr>
                <w:t>UNDP Evaluation Resource Centre</w:t>
              </w:r>
            </w:hyperlink>
            <w:r w:rsidRPr="0082308E">
              <w:t>?</w:t>
            </w:r>
          </w:p>
        </w:tc>
        <w:tc>
          <w:tcPr>
            <w:tcW w:w="1638" w:type="dxa"/>
          </w:tcPr>
          <w:p w:rsidR="00DB68C8" w:rsidRDefault="00BD09CB" w:rsidP="00BD09CB">
            <w:r>
              <w:t>NA</w:t>
            </w:r>
          </w:p>
        </w:tc>
      </w:tr>
      <w:tr w:rsidR="00DB68C8" w:rsidTr="00C37E8E">
        <w:tc>
          <w:tcPr>
            <w:tcW w:w="11334" w:type="dxa"/>
            <w:gridSpan w:val="3"/>
            <w:shd w:val="clear" w:color="auto" w:fill="D5DCE4" w:themeFill="text2" w:themeFillTint="33"/>
          </w:tcPr>
          <w:p w:rsidR="00DB68C8" w:rsidRPr="00640DCC" w:rsidRDefault="00DB68C8" w:rsidP="008B54C1">
            <w:pPr>
              <w:contextualSpacing/>
              <w:rPr>
                <w:sz w:val="18"/>
                <w:szCs w:val="18"/>
              </w:rPr>
            </w:pPr>
            <w:r w:rsidRPr="00757DA2">
              <w:rPr>
                <w:b/>
              </w:rPr>
              <w:t>Actual Co-financing at Project End</w:t>
            </w:r>
            <w:r w:rsidRPr="004E7BF4">
              <w:rPr>
                <w:b/>
                <w:i/>
                <w:sz w:val="18"/>
                <w:szCs w:val="18"/>
              </w:rPr>
              <w:t xml:space="preserve"> </w:t>
            </w:r>
            <w:r w:rsidRPr="00640DCC">
              <w:rPr>
                <w:sz w:val="18"/>
                <w:szCs w:val="18"/>
              </w:rPr>
              <w:t>(Answer these questions only if the TE was completed this reporting period)</w:t>
            </w:r>
          </w:p>
          <w:p w:rsidR="00DB68C8" w:rsidRPr="00757DA2" w:rsidRDefault="00DB68C8" w:rsidP="008B54C1">
            <w:pPr>
              <w:pStyle w:val="Default"/>
              <w:rPr>
                <w:rFonts w:asciiTheme="minorHAnsi" w:hAnsiTheme="minorHAnsi"/>
                <w:sz w:val="18"/>
                <w:szCs w:val="18"/>
              </w:rPr>
            </w:pPr>
            <w:r w:rsidRPr="004E7BF4">
              <w:rPr>
                <w:rFonts w:asciiTheme="minorHAnsi" w:hAnsiTheme="minorHAnsi"/>
                <w:sz w:val="18"/>
                <w:szCs w:val="18"/>
              </w:rPr>
              <w:t xml:space="preserve">Co-financing for GEF-financed projects, excluding LDCF and SCCF projects, is defined as resources that are additional to the GEF grant and that are provided by the GEF Partner Agency itself and/or by other non-GEF sources that support the implementation of the GEF-financed project and the </w:t>
            </w:r>
            <w:r>
              <w:rPr>
                <w:rFonts w:asciiTheme="minorHAnsi" w:hAnsiTheme="minorHAnsi"/>
                <w:sz w:val="18"/>
                <w:szCs w:val="18"/>
              </w:rPr>
              <w:t xml:space="preserve">achievement of its objectives. </w:t>
            </w:r>
          </w:p>
        </w:tc>
      </w:tr>
      <w:tr w:rsidR="00DB68C8" w:rsidTr="00C37E8E">
        <w:tc>
          <w:tcPr>
            <w:tcW w:w="9696" w:type="dxa"/>
            <w:gridSpan w:val="2"/>
            <w:shd w:val="clear" w:color="auto" w:fill="D5DCE4" w:themeFill="text2" w:themeFillTint="33"/>
          </w:tcPr>
          <w:p w:rsidR="00DB68C8" w:rsidRDefault="00DB68C8" w:rsidP="008B54C1">
            <w:pPr>
              <w:contextualSpacing/>
            </w:pPr>
            <w:r>
              <w:t xml:space="preserve">How much of the total planned co-financing as committed in the Project Document has </w:t>
            </w:r>
            <w:r w:rsidRPr="0082308E">
              <w:rPr>
                <w:i/>
              </w:rPr>
              <w:t>actually been realized</w:t>
            </w:r>
            <w:r>
              <w:t xml:space="preserve">? </w:t>
            </w:r>
          </w:p>
        </w:tc>
        <w:tc>
          <w:tcPr>
            <w:tcW w:w="1638" w:type="dxa"/>
          </w:tcPr>
          <w:p w:rsidR="00DB68C8" w:rsidRDefault="007D22C5" w:rsidP="008B54C1">
            <w:pPr>
              <w:contextualSpacing/>
            </w:pPr>
            <w:r>
              <w:t>NA</w:t>
            </w:r>
          </w:p>
        </w:tc>
      </w:tr>
      <w:tr w:rsidR="00DB68C8" w:rsidTr="00C37E8E">
        <w:tc>
          <w:tcPr>
            <w:tcW w:w="3936" w:type="dxa"/>
            <w:shd w:val="clear" w:color="auto" w:fill="D5DCE4" w:themeFill="text2" w:themeFillTint="33"/>
          </w:tcPr>
          <w:p w:rsidR="00DB68C8" w:rsidRDefault="00DB68C8" w:rsidP="008B54C1">
            <w:pPr>
              <w:contextualSpacing/>
            </w:pPr>
            <w:r w:rsidRPr="001D0B8B">
              <w:t xml:space="preserve">Add any comments on co-financing including other types and amounts of co-financing such as in-kind, private sector, grants, credits </w:t>
            </w:r>
            <w:r>
              <w:t xml:space="preserve">and loans. </w:t>
            </w:r>
            <w:r w:rsidRPr="0082308E">
              <w:rPr>
                <w:sz w:val="18"/>
                <w:szCs w:val="18"/>
              </w:rPr>
              <w:t>(word limit = 200 words)</w:t>
            </w:r>
          </w:p>
        </w:tc>
        <w:tc>
          <w:tcPr>
            <w:tcW w:w="7398" w:type="dxa"/>
            <w:gridSpan w:val="2"/>
          </w:tcPr>
          <w:p w:rsidR="00DB68C8" w:rsidRPr="001D0B8B" w:rsidRDefault="00BD09CB" w:rsidP="008B54C1">
            <w:r>
              <w:t>NA</w:t>
            </w:r>
          </w:p>
        </w:tc>
      </w:tr>
      <w:tr w:rsidR="00DB68C8" w:rsidTr="00C37E8E">
        <w:tc>
          <w:tcPr>
            <w:tcW w:w="3936" w:type="dxa"/>
            <w:shd w:val="clear" w:color="auto" w:fill="D5DCE4" w:themeFill="text2" w:themeFillTint="33"/>
          </w:tcPr>
          <w:p w:rsidR="00DB68C8" w:rsidRDefault="00DB68C8" w:rsidP="008B54C1">
            <w:pPr>
              <w:contextualSpacing/>
            </w:pPr>
            <w:r>
              <w:t xml:space="preserve">For projects that completed a TE since the last PIR was submitted, please respond to the </w:t>
            </w:r>
            <w:r w:rsidRPr="0082308E">
              <w:t>following (500 words or less):</w:t>
            </w:r>
          </w:p>
          <w:p w:rsidR="00DB68C8" w:rsidRPr="0082308E" w:rsidRDefault="00DB68C8" w:rsidP="00DB68C8">
            <w:pPr>
              <w:pStyle w:val="ListParagraph"/>
              <w:numPr>
                <w:ilvl w:val="0"/>
                <w:numId w:val="1"/>
              </w:numPr>
              <w:spacing w:after="0" w:line="240" w:lineRule="auto"/>
              <w:ind w:left="270" w:hanging="180"/>
              <w:rPr>
                <w:sz w:val="18"/>
                <w:szCs w:val="18"/>
              </w:rPr>
            </w:pPr>
            <w:r w:rsidRPr="0082308E">
              <w:rPr>
                <w:sz w:val="18"/>
                <w:szCs w:val="18"/>
              </w:rPr>
              <w:t xml:space="preserve">Briefly outline the key findings and recommendations of the </w:t>
            </w:r>
            <w:r>
              <w:rPr>
                <w:sz w:val="18"/>
                <w:szCs w:val="18"/>
              </w:rPr>
              <w:t>TE</w:t>
            </w:r>
            <w:r w:rsidRPr="0082308E">
              <w:rPr>
                <w:sz w:val="18"/>
                <w:szCs w:val="18"/>
              </w:rPr>
              <w:t xml:space="preserve"> report and the management response.</w:t>
            </w:r>
          </w:p>
          <w:p w:rsidR="00DB68C8" w:rsidRPr="0082308E" w:rsidRDefault="00DB68C8" w:rsidP="00DB68C8">
            <w:pPr>
              <w:pStyle w:val="ListParagraph"/>
              <w:numPr>
                <w:ilvl w:val="0"/>
                <w:numId w:val="1"/>
              </w:numPr>
              <w:spacing w:after="0" w:line="240" w:lineRule="auto"/>
              <w:ind w:left="270" w:hanging="180"/>
              <w:rPr>
                <w:sz w:val="18"/>
                <w:szCs w:val="18"/>
              </w:rPr>
            </w:pPr>
            <w:r w:rsidRPr="0082308E">
              <w:rPr>
                <w:sz w:val="18"/>
                <w:szCs w:val="18"/>
              </w:rPr>
              <w:t xml:space="preserve">Discuss any problems/issues with the final </w:t>
            </w:r>
            <w:r>
              <w:rPr>
                <w:sz w:val="18"/>
                <w:szCs w:val="18"/>
              </w:rPr>
              <w:t>TE</w:t>
            </w:r>
            <w:r w:rsidRPr="0082308E">
              <w:rPr>
                <w:sz w:val="18"/>
                <w:szCs w:val="18"/>
              </w:rPr>
              <w:t xml:space="preserve"> report or the </w:t>
            </w:r>
            <w:r>
              <w:rPr>
                <w:sz w:val="18"/>
                <w:szCs w:val="18"/>
              </w:rPr>
              <w:t>TE</w:t>
            </w:r>
            <w:r w:rsidRPr="0082308E">
              <w:rPr>
                <w:sz w:val="18"/>
                <w:szCs w:val="18"/>
              </w:rPr>
              <w:t xml:space="preserve"> process.</w:t>
            </w:r>
          </w:p>
          <w:p w:rsidR="00DB68C8" w:rsidRDefault="00DB68C8" w:rsidP="00DB68C8">
            <w:pPr>
              <w:pStyle w:val="ListParagraph"/>
              <w:numPr>
                <w:ilvl w:val="0"/>
                <w:numId w:val="1"/>
              </w:numPr>
              <w:spacing w:after="0" w:line="240" w:lineRule="auto"/>
              <w:ind w:left="270" w:hanging="180"/>
            </w:pPr>
            <w:r w:rsidRPr="0082308E">
              <w:rPr>
                <w:sz w:val="18"/>
                <w:szCs w:val="18"/>
              </w:rPr>
              <w:t>Discuss any problems/issues with the related GEF Focal Area Tracking Tool.</w:t>
            </w:r>
          </w:p>
        </w:tc>
        <w:tc>
          <w:tcPr>
            <w:tcW w:w="7398" w:type="dxa"/>
            <w:gridSpan w:val="2"/>
          </w:tcPr>
          <w:p w:rsidR="00DB68C8" w:rsidRDefault="00BD09CB" w:rsidP="008B54C1">
            <w:pPr>
              <w:contextualSpacing/>
            </w:pPr>
            <w:r>
              <w:t>NA</w:t>
            </w:r>
          </w:p>
        </w:tc>
      </w:tr>
    </w:tbl>
    <w:p w:rsidR="00DB68C8" w:rsidRDefault="00DB68C8" w:rsidP="00DB68C8">
      <w:pPr>
        <w:contextualSpacing/>
      </w:pPr>
    </w:p>
    <w:p w:rsidR="00DB68C8" w:rsidRDefault="00DB68C8" w:rsidP="00DB68C8">
      <w:pPr>
        <w:contextualSpacing/>
      </w:pPr>
    </w:p>
    <w:p w:rsidR="00DB68C8" w:rsidRDefault="00DB68C8" w:rsidP="00DB68C8">
      <w:pPr>
        <w:contextualSpacing/>
      </w:pPr>
    </w:p>
    <w:p w:rsidR="00DB68C8" w:rsidRDefault="00DB68C8" w:rsidP="00DB68C8">
      <w:pPr>
        <w:contextualSpacing/>
      </w:pPr>
    </w:p>
    <w:p w:rsidR="00DB68C8" w:rsidRDefault="00DB68C8" w:rsidP="00DB68C8">
      <w:pPr>
        <w:contextualSpacing/>
      </w:pPr>
    </w:p>
    <w:p w:rsidR="00DB68C8" w:rsidRDefault="00DB68C8" w:rsidP="00DB68C8">
      <w:pPr>
        <w:contextualSpacing/>
      </w:pPr>
    </w:p>
    <w:p w:rsidR="00DB68C8" w:rsidRDefault="00DB68C8" w:rsidP="00DB68C8">
      <w:pPr>
        <w:contextualSpacing/>
      </w:pPr>
    </w:p>
    <w:p w:rsidR="00DB68C8" w:rsidRDefault="00DB68C8" w:rsidP="00DB68C8">
      <w:pPr>
        <w:contextualSpacing/>
      </w:pPr>
    </w:p>
    <w:p w:rsidR="00DB68C8" w:rsidRDefault="00DB68C8" w:rsidP="00DB68C8">
      <w:pPr>
        <w:contextualSpacing/>
      </w:pPr>
    </w:p>
    <w:p w:rsidR="00DB68C8" w:rsidRDefault="00DB68C8" w:rsidP="00DB68C8">
      <w:pPr>
        <w:contextualSpacing/>
      </w:pPr>
    </w:p>
    <w:p w:rsidR="00184CE9" w:rsidRDefault="00184CE9" w:rsidP="00DB68C8">
      <w:pPr>
        <w:shd w:val="clear" w:color="auto" w:fill="44546A" w:themeFill="text2"/>
        <w:contextualSpacing/>
        <w:rPr>
          <w:b/>
          <w:color w:val="FFC000"/>
          <w:sz w:val="28"/>
          <w:szCs w:val="28"/>
        </w:rPr>
        <w:sectPr w:rsidR="00184CE9" w:rsidSect="008B54C1">
          <w:pgSz w:w="12240" w:h="15840" w:code="1"/>
          <w:pgMar w:top="720" w:right="720" w:bottom="720" w:left="720" w:header="720" w:footer="720" w:gutter="0"/>
          <w:cols w:space="720"/>
          <w:docGrid w:linePitch="360"/>
        </w:sectPr>
      </w:pPr>
    </w:p>
    <w:p w:rsidR="00DB68C8" w:rsidRPr="00DD148E" w:rsidRDefault="00DB68C8" w:rsidP="00DB68C8">
      <w:pPr>
        <w:shd w:val="clear" w:color="auto" w:fill="44546A" w:themeFill="text2"/>
        <w:contextualSpacing/>
        <w:rPr>
          <w:b/>
          <w:color w:val="FFC000"/>
          <w:sz w:val="28"/>
          <w:szCs w:val="28"/>
        </w:rPr>
      </w:pPr>
      <w:r>
        <w:rPr>
          <w:b/>
          <w:color w:val="FFC000"/>
          <w:sz w:val="28"/>
          <w:szCs w:val="28"/>
        </w:rPr>
        <w:lastRenderedPageBreak/>
        <w:t>Communications &amp; KM</w:t>
      </w:r>
    </w:p>
    <w:p w:rsidR="00DB68C8" w:rsidRDefault="00DB68C8" w:rsidP="00DB68C8">
      <w:pPr>
        <w:contextualSpacing/>
      </w:pPr>
    </w:p>
    <w:p w:rsidR="00DB68C8" w:rsidRDefault="00DB68C8" w:rsidP="00DB68C8">
      <w:pPr>
        <w:contextualSpacing/>
      </w:pPr>
      <w:r>
        <w:rPr>
          <w:b/>
          <w:i/>
        </w:rPr>
        <w:t>Tell us the story of your project, focusing on the impacts and results achieved during this reporting period.</w:t>
      </w:r>
    </w:p>
    <w:tbl>
      <w:tblPr>
        <w:tblStyle w:val="TableGrid"/>
        <w:tblW w:w="0" w:type="auto"/>
        <w:tblLook w:val="04A0" w:firstRow="1" w:lastRow="0" w:firstColumn="1" w:lastColumn="0" w:noHBand="0" w:noVBand="1"/>
      </w:tblPr>
      <w:tblGrid>
        <w:gridCol w:w="11016"/>
      </w:tblGrid>
      <w:tr w:rsidR="00DB68C8" w:rsidTr="008B54C1">
        <w:tc>
          <w:tcPr>
            <w:tcW w:w="11016" w:type="dxa"/>
            <w:shd w:val="clear" w:color="auto" w:fill="D5DCE4" w:themeFill="text2" w:themeFillTint="33"/>
          </w:tcPr>
          <w:p w:rsidR="00DB68C8" w:rsidRPr="00136982" w:rsidRDefault="00DB68C8" w:rsidP="008B54C1">
            <w:pPr>
              <w:contextualSpacing/>
              <w:rPr>
                <w:sz w:val="18"/>
                <w:szCs w:val="18"/>
              </w:rPr>
            </w:pPr>
            <w:r w:rsidRPr="00136982">
              <w:rPr>
                <w:sz w:val="18"/>
                <w:szCs w:val="18"/>
              </w:rPr>
              <w:t>Please use 500 words or less.</w:t>
            </w:r>
          </w:p>
          <w:p w:rsidR="00DB68C8" w:rsidRPr="00136982" w:rsidRDefault="00DB68C8" w:rsidP="008B54C1">
            <w:pPr>
              <w:contextualSpacing/>
              <w:rPr>
                <w:sz w:val="18"/>
                <w:szCs w:val="18"/>
              </w:rPr>
            </w:pPr>
            <w:r w:rsidRPr="00136982">
              <w:rPr>
                <w:sz w:val="18"/>
                <w:szCs w:val="18"/>
              </w:rPr>
              <w:t>Avoid UN jargon, acronyms, and technical terms. Use plain language.</w:t>
            </w:r>
          </w:p>
          <w:p w:rsidR="00DB68C8" w:rsidRPr="00136982" w:rsidRDefault="00DB68C8" w:rsidP="008B54C1">
            <w:pPr>
              <w:contextualSpacing/>
              <w:rPr>
                <w:sz w:val="18"/>
                <w:szCs w:val="18"/>
              </w:rPr>
            </w:pPr>
            <w:r w:rsidRPr="00136982">
              <w:rPr>
                <w:sz w:val="18"/>
                <w:szCs w:val="18"/>
              </w:rPr>
              <w:t>Include quotes from beneficiaries, if possible, and be sure to provide their names</w:t>
            </w:r>
          </w:p>
          <w:p w:rsidR="00DB68C8" w:rsidRPr="00136982" w:rsidRDefault="00DB68C8" w:rsidP="008B54C1">
            <w:pPr>
              <w:contextualSpacing/>
              <w:rPr>
                <w:sz w:val="18"/>
                <w:szCs w:val="18"/>
              </w:rPr>
            </w:pPr>
            <w:r w:rsidRPr="00136982">
              <w:rPr>
                <w:sz w:val="18"/>
                <w:szCs w:val="18"/>
              </w:rPr>
              <w:t>The following questions can be used as guidance for your story:</w:t>
            </w:r>
          </w:p>
          <w:p w:rsidR="00DB68C8" w:rsidRPr="00136982" w:rsidRDefault="00DB68C8" w:rsidP="008B54C1">
            <w:pPr>
              <w:contextualSpacing/>
              <w:rPr>
                <w:sz w:val="18"/>
                <w:szCs w:val="18"/>
              </w:rPr>
            </w:pPr>
            <w:r w:rsidRPr="00136982">
              <w:rPr>
                <w:sz w:val="18"/>
                <w:szCs w:val="18"/>
              </w:rPr>
              <w:t>What is this project about – the issue, interventions, and impacts?</w:t>
            </w:r>
          </w:p>
          <w:p w:rsidR="00DB68C8" w:rsidRPr="00136982" w:rsidRDefault="00DB68C8" w:rsidP="008B54C1">
            <w:pPr>
              <w:contextualSpacing/>
              <w:rPr>
                <w:sz w:val="18"/>
                <w:szCs w:val="18"/>
              </w:rPr>
            </w:pPr>
            <w:r w:rsidRPr="00136982">
              <w:rPr>
                <w:sz w:val="18"/>
                <w:szCs w:val="18"/>
              </w:rPr>
              <w:t>Who are the beneficiaries of this project?</w:t>
            </w:r>
          </w:p>
          <w:p w:rsidR="00DB68C8" w:rsidRPr="00136982" w:rsidRDefault="00DB68C8" w:rsidP="008B54C1">
            <w:pPr>
              <w:contextualSpacing/>
              <w:rPr>
                <w:sz w:val="18"/>
                <w:szCs w:val="18"/>
              </w:rPr>
            </w:pPr>
            <w:r w:rsidRPr="00136982">
              <w:rPr>
                <w:sz w:val="18"/>
                <w:szCs w:val="18"/>
              </w:rPr>
              <w:t>How have project interventions improved people's livelihoods?</w:t>
            </w:r>
          </w:p>
          <w:p w:rsidR="00DB68C8" w:rsidRDefault="00DB68C8" w:rsidP="008B54C1">
            <w:pPr>
              <w:contextualSpacing/>
              <w:rPr>
                <w:sz w:val="18"/>
                <w:szCs w:val="18"/>
              </w:rPr>
            </w:pPr>
            <w:r w:rsidRPr="00136982">
              <w:rPr>
                <w:sz w:val="18"/>
                <w:szCs w:val="18"/>
              </w:rPr>
              <w:t>What was the most notable achievement during this reporting period?</w:t>
            </w:r>
          </w:p>
          <w:p w:rsidR="00DB68C8" w:rsidRDefault="00DB68C8" w:rsidP="008B54C1">
            <w:pPr>
              <w:contextualSpacing/>
              <w:rPr>
                <w:sz w:val="18"/>
                <w:szCs w:val="18"/>
              </w:rPr>
            </w:pPr>
          </w:p>
          <w:p w:rsidR="00DB68C8" w:rsidRPr="00136982" w:rsidRDefault="00DB68C8" w:rsidP="008B54C1">
            <w:pPr>
              <w:contextualSpacing/>
              <w:rPr>
                <w:sz w:val="18"/>
                <w:szCs w:val="18"/>
              </w:rPr>
            </w:pPr>
            <w:r w:rsidRPr="00136982">
              <w:rPr>
                <w:sz w:val="18"/>
                <w:szCs w:val="18"/>
              </w:rPr>
              <w:t>This text will be used for UNDP corporate communications, the UNDP-GEF website, and/or other internal and external knowledge and learning efforts.</w:t>
            </w:r>
          </w:p>
        </w:tc>
      </w:tr>
      <w:tr w:rsidR="00DB68C8" w:rsidTr="008B54C1">
        <w:tc>
          <w:tcPr>
            <w:tcW w:w="11016" w:type="dxa"/>
          </w:tcPr>
          <w:p w:rsidR="00151614" w:rsidRPr="007D22C5" w:rsidRDefault="00926C98" w:rsidP="00C37E8E">
            <w:pPr>
              <w:spacing w:after="0" w:line="240" w:lineRule="auto"/>
              <w:jc w:val="both"/>
              <w:rPr>
                <w:rFonts w:cstheme="minorHAnsi"/>
                <w:color w:val="000000"/>
                <w:lang w:val="en-IN" w:eastAsia="en-IN"/>
              </w:rPr>
            </w:pPr>
            <w:r w:rsidRPr="007D22C5">
              <w:rPr>
                <w:rFonts w:cstheme="minorHAnsi"/>
                <w:color w:val="000000"/>
                <w:lang w:val="en-IN" w:eastAsia="en-IN"/>
              </w:rPr>
              <w:t xml:space="preserve">The </w:t>
            </w:r>
            <w:r w:rsidR="00BD7216" w:rsidRPr="007D22C5">
              <w:rPr>
                <w:rFonts w:cstheme="minorHAnsi"/>
                <w:color w:val="000000"/>
                <w:lang w:val="en-IN" w:eastAsia="en-IN"/>
              </w:rPr>
              <w:t xml:space="preserve">purpose of the </w:t>
            </w:r>
            <w:r w:rsidRPr="007D22C5">
              <w:rPr>
                <w:rFonts w:cstheme="minorHAnsi"/>
                <w:color w:val="000000"/>
                <w:lang w:val="en-IN" w:eastAsia="en-IN"/>
              </w:rPr>
              <w:t xml:space="preserve">project is </w:t>
            </w:r>
            <w:r w:rsidR="00BD7216" w:rsidRPr="007D22C5">
              <w:rPr>
                <w:rFonts w:cstheme="minorHAnsi"/>
                <w:color w:val="000000"/>
                <w:lang w:val="en-IN" w:eastAsia="en-IN"/>
              </w:rPr>
              <w:t xml:space="preserve">to </w:t>
            </w:r>
            <w:r w:rsidRPr="007D22C5">
              <w:rPr>
                <w:rFonts w:cstheme="minorHAnsi"/>
                <w:color w:val="000000"/>
                <w:lang w:val="en-IN" w:eastAsia="en-IN"/>
              </w:rPr>
              <w:t>remov</w:t>
            </w:r>
            <w:r w:rsidR="00BD7216" w:rsidRPr="007D22C5">
              <w:rPr>
                <w:rFonts w:cstheme="minorHAnsi"/>
                <w:color w:val="000000"/>
                <w:lang w:val="en-IN" w:eastAsia="en-IN"/>
              </w:rPr>
              <w:t>e</w:t>
            </w:r>
            <w:r w:rsidRPr="007D22C5">
              <w:rPr>
                <w:rFonts w:cstheme="minorHAnsi"/>
                <w:color w:val="000000"/>
                <w:lang w:val="en-IN" w:eastAsia="en-IN"/>
              </w:rPr>
              <w:t xml:space="preserve"> technical, regulatory and institutional barriers to biomass promotion. It aims to support model investment projects </w:t>
            </w:r>
            <w:r w:rsidR="00BD7216" w:rsidRPr="007D22C5">
              <w:rPr>
                <w:rFonts w:cstheme="minorHAnsi"/>
                <w:color w:val="000000"/>
                <w:lang w:val="en-IN" w:eastAsia="en-IN"/>
              </w:rPr>
              <w:t>[MIPs] demonstrating different business models to produce electricity based on biomass combustion and gasification cumulating to 30 MW. The project is expected to result in [</w:t>
            </w:r>
            <w:proofErr w:type="spellStart"/>
            <w:r w:rsidR="00BD7216" w:rsidRPr="007D22C5">
              <w:rPr>
                <w:rFonts w:cstheme="minorHAnsi"/>
                <w:color w:val="000000"/>
                <w:lang w:val="en-IN" w:eastAsia="en-IN"/>
              </w:rPr>
              <w:t>i</w:t>
            </w:r>
            <w:proofErr w:type="spellEnd"/>
            <w:r w:rsidR="00BD7216" w:rsidRPr="007D22C5">
              <w:rPr>
                <w:rFonts w:cstheme="minorHAnsi"/>
                <w:color w:val="000000"/>
                <w:lang w:val="en-IN" w:eastAsia="en-IN"/>
              </w:rPr>
              <w:t xml:space="preserve">] revising/developing guidelines that help promoting biomass power and [ii] replicating and accelerating biomass power use in sustainable manner. </w:t>
            </w:r>
          </w:p>
          <w:p w:rsidR="00DB68C8" w:rsidRPr="007D22C5" w:rsidRDefault="00DB68C8" w:rsidP="008B54C1">
            <w:pPr>
              <w:contextualSpacing/>
              <w:rPr>
                <w:rFonts w:cstheme="minorHAnsi"/>
              </w:rPr>
            </w:pPr>
          </w:p>
          <w:p w:rsidR="005C1AEF" w:rsidRPr="007D22C5" w:rsidRDefault="00BD7216" w:rsidP="005C1AEF">
            <w:pPr>
              <w:contextualSpacing/>
              <w:rPr>
                <w:rFonts w:cstheme="minorHAnsi"/>
              </w:rPr>
            </w:pPr>
            <w:r w:rsidRPr="007D22C5">
              <w:rPr>
                <w:rFonts w:cstheme="minorHAnsi"/>
              </w:rPr>
              <w:t xml:space="preserve">The intervention is expected to benefit the MIP developers directly and the policies/regulations revised to benefit biomass developers in large. The interventions are expected to provide employment in the power plants, biomass processing. </w:t>
            </w:r>
            <w:r w:rsidR="005C1AEF" w:rsidRPr="007D22C5">
              <w:rPr>
                <w:rFonts w:cstheme="minorHAnsi"/>
              </w:rPr>
              <w:t xml:space="preserve">Most biomass power plants are located in rural areas, more than 50% of the turnover is spent on biomass, manpower, </w:t>
            </w:r>
            <w:proofErr w:type="gramStart"/>
            <w:r w:rsidR="005C1AEF" w:rsidRPr="007D22C5">
              <w:rPr>
                <w:rFonts w:cstheme="minorHAnsi"/>
              </w:rPr>
              <w:t>the</w:t>
            </w:r>
            <w:proofErr w:type="gramEnd"/>
            <w:r w:rsidR="005C1AEF" w:rsidRPr="007D22C5">
              <w:rPr>
                <w:rFonts w:cstheme="minorHAnsi"/>
              </w:rPr>
              <w:t xml:space="preserve"> interventions will increase incomes of people in the rural areas. </w:t>
            </w:r>
          </w:p>
          <w:p w:rsidR="005C1AEF" w:rsidRPr="007D22C5" w:rsidRDefault="005C1AEF" w:rsidP="005C1AEF">
            <w:pPr>
              <w:contextualSpacing/>
              <w:rPr>
                <w:rFonts w:cstheme="minorHAnsi"/>
              </w:rPr>
            </w:pPr>
          </w:p>
          <w:p w:rsidR="005C1AEF" w:rsidRPr="007D22C5" w:rsidRDefault="005C1AEF" w:rsidP="008B54C1">
            <w:pPr>
              <w:contextualSpacing/>
              <w:rPr>
                <w:rFonts w:cstheme="minorHAnsi"/>
              </w:rPr>
            </w:pPr>
            <w:r w:rsidRPr="007D22C5">
              <w:rPr>
                <w:rFonts w:cstheme="minorHAnsi"/>
              </w:rPr>
              <w:t xml:space="preserve">14.5 MW M/s Universal Biomass Energy Pvt. Ltd in </w:t>
            </w:r>
            <w:proofErr w:type="spellStart"/>
            <w:r w:rsidRPr="007D22C5">
              <w:rPr>
                <w:rFonts w:cstheme="minorHAnsi"/>
              </w:rPr>
              <w:t>Muktsar</w:t>
            </w:r>
            <w:proofErr w:type="spellEnd"/>
            <w:r w:rsidRPr="007D22C5">
              <w:rPr>
                <w:rFonts w:cstheme="minorHAnsi"/>
              </w:rPr>
              <w:t xml:space="preserve">, Punjab </w:t>
            </w:r>
            <w:r w:rsidR="00DA6DB3" w:rsidRPr="007D22C5">
              <w:rPr>
                <w:rFonts w:cstheme="minorHAnsi"/>
              </w:rPr>
              <w:t xml:space="preserve">has created win-win situation with project support as it stabilized PLF, reduced the cost on biomass for the power plant, </w:t>
            </w:r>
            <w:proofErr w:type="gramStart"/>
            <w:r w:rsidR="00DA6DB3" w:rsidRPr="007D22C5">
              <w:rPr>
                <w:rFonts w:cstheme="minorHAnsi"/>
              </w:rPr>
              <w:t>generated</w:t>
            </w:r>
            <w:proofErr w:type="gramEnd"/>
            <w:r w:rsidR="00DA6DB3" w:rsidRPr="007D22C5">
              <w:rPr>
                <w:rFonts w:cstheme="minorHAnsi"/>
              </w:rPr>
              <w:t xml:space="preserve"> steady income for over 1000 people around the power plant. </w:t>
            </w:r>
          </w:p>
          <w:p w:rsidR="005C1AEF" w:rsidRPr="007D22C5" w:rsidRDefault="005C1AEF" w:rsidP="008B54C1">
            <w:pPr>
              <w:contextualSpacing/>
              <w:rPr>
                <w:rFonts w:cstheme="minorHAnsi"/>
              </w:rPr>
            </w:pPr>
          </w:p>
          <w:p w:rsidR="005C1AEF" w:rsidRPr="007D22C5" w:rsidRDefault="005C1AEF" w:rsidP="008B54C1">
            <w:pPr>
              <w:contextualSpacing/>
              <w:rPr>
                <w:rFonts w:cstheme="minorHAnsi"/>
              </w:rPr>
            </w:pPr>
            <w:r w:rsidRPr="007D22C5">
              <w:rPr>
                <w:rFonts w:cstheme="minorHAnsi"/>
              </w:rPr>
              <w:t>Most notable achievement during the reporting period are,</w:t>
            </w:r>
          </w:p>
          <w:p w:rsidR="004868BC" w:rsidRPr="007D22C5" w:rsidRDefault="004868BC" w:rsidP="004868BC">
            <w:pPr>
              <w:jc w:val="both"/>
              <w:rPr>
                <w:rFonts w:cstheme="minorHAnsi"/>
              </w:rPr>
            </w:pPr>
            <w:r w:rsidRPr="007D22C5">
              <w:rPr>
                <w:rFonts w:cstheme="minorHAnsi"/>
              </w:rPr>
              <w:t>First notable achievement is PMU has consolidated 13 MIPs in all. Three are completed, rest are under different stages of consideration and progress. The list is given below;</w:t>
            </w:r>
          </w:p>
          <w:p w:rsidR="004868BC" w:rsidRPr="002D006F" w:rsidRDefault="004868BC" w:rsidP="004868BC">
            <w:pPr>
              <w:spacing w:after="0" w:line="240" w:lineRule="auto"/>
              <w:rPr>
                <w:rFonts w:cstheme="minorHAnsi"/>
                <w:b/>
              </w:rPr>
            </w:pPr>
            <w:r w:rsidRPr="002D006F">
              <w:rPr>
                <w:rFonts w:cstheme="minorHAnsi"/>
                <w:b/>
              </w:rPr>
              <w:t>16.5 MW for fuel linkage support to existing biomass power plant completed. 20.5 MW is ongoing. Details are given below.</w:t>
            </w:r>
          </w:p>
          <w:p w:rsidR="004868BC" w:rsidRPr="002D006F" w:rsidRDefault="004868BC" w:rsidP="004A373D">
            <w:pPr>
              <w:pStyle w:val="ListParagraph"/>
              <w:numPr>
                <w:ilvl w:val="0"/>
                <w:numId w:val="37"/>
              </w:numPr>
              <w:spacing w:after="0" w:line="240" w:lineRule="auto"/>
              <w:rPr>
                <w:rFonts w:eastAsia="Arial" w:cstheme="minorHAnsi"/>
              </w:rPr>
            </w:pPr>
            <w:r w:rsidRPr="002D006F">
              <w:rPr>
                <w:rFonts w:eastAsia="Arial" w:cstheme="minorHAnsi"/>
              </w:rPr>
              <w:t xml:space="preserve">MPPL - </w:t>
            </w:r>
            <w:proofErr w:type="spellStart"/>
            <w:r w:rsidRPr="002D006F">
              <w:rPr>
                <w:rFonts w:eastAsia="Arial" w:cstheme="minorHAnsi"/>
              </w:rPr>
              <w:t>Muktsar</w:t>
            </w:r>
            <w:proofErr w:type="spellEnd"/>
            <w:r w:rsidRPr="002D006F">
              <w:rPr>
                <w:rFonts w:eastAsia="Arial" w:cstheme="minorHAnsi"/>
              </w:rPr>
              <w:t xml:space="preserve"> – Biomass Combustion, 7.5 MW [Completed]</w:t>
            </w:r>
          </w:p>
          <w:p w:rsidR="004868BC" w:rsidRPr="002D006F" w:rsidRDefault="004868BC" w:rsidP="004A373D">
            <w:pPr>
              <w:pStyle w:val="ListParagraph"/>
              <w:numPr>
                <w:ilvl w:val="0"/>
                <w:numId w:val="37"/>
              </w:numPr>
              <w:spacing w:after="0" w:line="240" w:lineRule="auto"/>
              <w:rPr>
                <w:rFonts w:eastAsia="Arial" w:cstheme="minorHAnsi"/>
              </w:rPr>
            </w:pPr>
            <w:proofErr w:type="spellStart"/>
            <w:r w:rsidRPr="002D006F">
              <w:rPr>
                <w:rFonts w:eastAsia="Arial" w:cstheme="minorHAnsi"/>
              </w:rPr>
              <w:t>Panduranga</w:t>
            </w:r>
            <w:proofErr w:type="spellEnd"/>
            <w:r w:rsidRPr="002D006F">
              <w:rPr>
                <w:rFonts w:eastAsia="Arial" w:cstheme="minorHAnsi"/>
              </w:rPr>
              <w:t xml:space="preserve"> Sugar - Solapur - Cogeneration, 9 MW [Completed] </w:t>
            </w:r>
          </w:p>
          <w:p w:rsidR="004868BC" w:rsidRPr="002D006F" w:rsidRDefault="004868BC" w:rsidP="004A373D">
            <w:pPr>
              <w:pStyle w:val="ListParagraph"/>
              <w:numPr>
                <w:ilvl w:val="0"/>
                <w:numId w:val="37"/>
              </w:numPr>
              <w:spacing w:after="0" w:line="240" w:lineRule="auto"/>
              <w:rPr>
                <w:rFonts w:eastAsia="Arial" w:cstheme="minorHAnsi"/>
              </w:rPr>
            </w:pPr>
            <w:r w:rsidRPr="002D006F">
              <w:rPr>
                <w:rFonts w:eastAsia="Arial" w:cstheme="minorHAnsi"/>
              </w:rPr>
              <w:t xml:space="preserve">Universal Biomass Energy Pvt. Ltd, </w:t>
            </w:r>
            <w:proofErr w:type="spellStart"/>
            <w:r w:rsidRPr="002D006F">
              <w:rPr>
                <w:rFonts w:eastAsia="Arial" w:cstheme="minorHAnsi"/>
              </w:rPr>
              <w:t>Muktsar</w:t>
            </w:r>
            <w:proofErr w:type="spellEnd"/>
            <w:r w:rsidRPr="002D006F">
              <w:rPr>
                <w:rFonts w:eastAsia="Arial" w:cstheme="minorHAnsi"/>
              </w:rPr>
              <w:t>, Punjab, 14.5 MW [Ongoing]</w:t>
            </w:r>
          </w:p>
          <w:p w:rsidR="004868BC" w:rsidRPr="002D006F" w:rsidRDefault="004868BC" w:rsidP="004A373D">
            <w:pPr>
              <w:pStyle w:val="ListParagraph"/>
              <w:numPr>
                <w:ilvl w:val="0"/>
                <w:numId w:val="37"/>
              </w:numPr>
              <w:spacing w:after="0" w:line="240" w:lineRule="auto"/>
              <w:rPr>
                <w:rFonts w:eastAsia="Arial" w:cstheme="minorHAnsi"/>
              </w:rPr>
            </w:pPr>
            <w:r w:rsidRPr="002D006F">
              <w:rPr>
                <w:rFonts w:eastAsia="Arial" w:cstheme="minorHAnsi"/>
              </w:rPr>
              <w:t>SLS Power Ltd., Nellore, Andhra Pradesh, 6 MW [Ongoing]</w:t>
            </w:r>
          </w:p>
          <w:p w:rsidR="004868BC" w:rsidRPr="002D006F" w:rsidRDefault="004868BC" w:rsidP="004868BC">
            <w:pPr>
              <w:spacing w:after="0" w:line="240" w:lineRule="auto"/>
              <w:rPr>
                <w:rFonts w:cstheme="minorHAnsi"/>
              </w:rPr>
            </w:pPr>
          </w:p>
          <w:p w:rsidR="004868BC" w:rsidRPr="002D006F" w:rsidRDefault="004868BC" w:rsidP="004868BC">
            <w:pPr>
              <w:spacing w:after="0" w:line="240" w:lineRule="auto"/>
              <w:rPr>
                <w:rFonts w:eastAsia="Arial" w:cstheme="minorHAnsi"/>
                <w:b/>
              </w:rPr>
            </w:pPr>
            <w:r w:rsidRPr="002D006F">
              <w:rPr>
                <w:rFonts w:eastAsia="Arial" w:cstheme="minorHAnsi"/>
                <w:b/>
              </w:rPr>
              <w:t>1.2 MW Green field MIP completed. 3 MIPs [5MW] under progress. 5 MIPs [9.5 MW] under consideration</w:t>
            </w:r>
          </w:p>
          <w:p w:rsidR="004868BC" w:rsidRPr="002D006F" w:rsidRDefault="004868BC" w:rsidP="004A373D">
            <w:pPr>
              <w:pStyle w:val="ListParagraph"/>
              <w:numPr>
                <w:ilvl w:val="0"/>
                <w:numId w:val="37"/>
              </w:numPr>
              <w:spacing w:after="0" w:line="240" w:lineRule="auto"/>
              <w:rPr>
                <w:rFonts w:eastAsia="Arial" w:cstheme="minorHAnsi"/>
              </w:rPr>
            </w:pPr>
            <w:r w:rsidRPr="002D006F">
              <w:rPr>
                <w:rFonts w:eastAsia="Arial" w:cstheme="minorHAnsi"/>
              </w:rPr>
              <w:t xml:space="preserve">Ankur Scientific Energy Technology Pvt. Ltd, </w:t>
            </w:r>
            <w:proofErr w:type="spellStart"/>
            <w:r w:rsidRPr="002D006F">
              <w:rPr>
                <w:rFonts w:eastAsia="Arial" w:cstheme="minorHAnsi"/>
              </w:rPr>
              <w:t>Sankheda</w:t>
            </w:r>
            <w:proofErr w:type="spellEnd"/>
            <w:r w:rsidRPr="002D006F">
              <w:rPr>
                <w:rFonts w:eastAsia="Arial" w:cstheme="minorHAnsi"/>
              </w:rPr>
              <w:t>, Gujarat. 1.2 MW biomass gasification. Open access. [Completed]</w:t>
            </w:r>
          </w:p>
          <w:p w:rsidR="004868BC" w:rsidRPr="002D006F" w:rsidRDefault="004868BC" w:rsidP="004A373D">
            <w:pPr>
              <w:pStyle w:val="ListParagraph"/>
              <w:numPr>
                <w:ilvl w:val="0"/>
                <w:numId w:val="37"/>
              </w:numPr>
              <w:spacing w:after="0" w:line="240" w:lineRule="auto"/>
              <w:rPr>
                <w:rFonts w:eastAsia="Arial" w:cstheme="minorHAnsi"/>
              </w:rPr>
            </w:pPr>
            <w:r w:rsidRPr="002D006F">
              <w:rPr>
                <w:rFonts w:eastAsia="Arial" w:cstheme="minorHAnsi"/>
              </w:rPr>
              <w:t>Ruchi Soya Industries Ltd. (RSIL), 1 MW fluidized bed gasification – ECN Netherlands technology, Maharashtra for captive and grid evacuation [Ongoing]</w:t>
            </w:r>
          </w:p>
          <w:p w:rsidR="004868BC" w:rsidRPr="002D006F" w:rsidRDefault="004868BC" w:rsidP="004A373D">
            <w:pPr>
              <w:pStyle w:val="ListParagraph"/>
              <w:numPr>
                <w:ilvl w:val="0"/>
                <w:numId w:val="37"/>
              </w:numPr>
              <w:spacing w:after="0" w:line="240" w:lineRule="auto"/>
              <w:rPr>
                <w:rFonts w:eastAsia="Arial" w:cstheme="minorHAnsi"/>
              </w:rPr>
            </w:pPr>
            <w:r w:rsidRPr="002D006F">
              <w:rPr>
                <w:rFonts w:eastAsia="Arial" w:cstheme="minorHAnsi"/>
              </w:rPr>
              <w:t xml:space="preserve">Dee </w:t>
            </w:r>
            <w:proofErr w:type="spellStart"/>
            <w:r w:rsidRPr="002D006F">
              <w:rPr>
                <w:rFonts w:eastAsia="Arial" w:cstheme="minorHAnsi"/>
              </w:rPr>
              <w:t>Vee</w:t>
            </w:r>
            <w:proofErr w:type="spellEnd"/>
            <w:r w:rsidRPr="002D006F">
              <w:rPr>
                <w:rFonts w:eastAsia="Arial" w:cstheme="minorHAnsi"/>
              </w:rPr>
              <w:t xml:space="preserve"> Power, 2 MW biomass combustion based Distributed Power Generation Plant at Bellary, Karnataka [Ongoing]</w:t>
            </w:r>
          </w:p>
          <w:p w:rsidR="004868BC" w:rsidRPr="002D006F" w:rsidRDefault="004868BC" w:rsidP="004A373D">
            <w:pPr>
              <w:pStyle w:val="ListParagraph"/>
              <w:numPr>
                <w:ilvl w:val="0"/>
                <w:numId w:val="37"/>
              </w:numPr>
              <w:spacing w:after="0" w:line="240" w:lineRule="auto"/>
              <w:rPr>
                <w:rFonts w:eastAsia="Arial" w:cstheme="minorHAnsi"/>
              </w:rPr>
            </w:pPr>
            <w:proofErr w:type="spellStart"/>
            <w:r w:rsidRPr="002D006F">
              <w:rPr>
                <w:rFonts w:eastAsia="Arial" w:cstheme="minorHAnsi"/>
              </w:rPr>
              <w:t>Kandra</w:t>
            </w:r>
            <w:proofErr w:type="spellEnd"/>
            <w:r w:rsidRPr="002D006F">
              <w:rPr>
                <w:rFonts w:eastAsia="Arial" w:cstheme="minorHAnsi"/>
              </w:rPr>
              <w:t xml:space="preserve"> Energy: </w:t>
            </w:r>
            <w:proofErr w:type="gramStart"/>
            <w:r w:rsidRPr="002D006F">
              <w:rPr>
                <w:rFonts w:eastAsia="Arial" w:cstheme="minorHAnsi"/>
              </w:rPr>
              <w:t>2 MW biomass combustion</w:t>
            </w:r>
            <w:proofErr w:type="gramEnd"/>
            <w:r w:rsidRPr="002D006F">
              <w:rPr>
                <w:rFonts w:eastAsia="Arial" w:cstheme="minorHAnsi"/>
              </w:rPr>
              <w:t xml:space="preserve"> based Distributed Power Generation Plant at Bellary, Karnataka. </w:t>
            </w:r>
          </w:p>
          <w:p w:rsidR="004868BC" w:rsidRPr="002D006F" w:rsidRDefault="004868BC" w:rsidP="004868BC">
            <w:pPr>
              <w:spacing w:after="0" w:line="240" w:lineRule="auto"/>
              <w:rPr>
                <w:rFonts w:cstheme="minorHAnsi"/>
                <w:b/>
              </w:rPr>
            </w:pPr>
          </w:p>
          <w:p w:rsidR="004868BC" w:rsidRPr="002D006F" w:rsidRDefault="004868BC" w:rsidP="004868BC">
            <w:pPr>
              <w:spacing w:after="0" w:line="240" w:lineRule="auto"/>
              <w:rPr>
                <w:rFonts w:eastAsia="Arial" w:cstheme="minorHAnsi"/>
                <w:b/>
              </w:rPr>
            </w:pPr>
            <w:r w:rsidRPr="002D006F">
              <w:rPr>
                <w:rFonts w:eastAsia="Arial" w:cstheme="minorHAnsi"/>
                <w:b/>
              </w:rPr>
              <w:lastRenderedPageBreak/>
              <w:t>Greenfield MIPs under consideration are</w:t>
            </w:r>
          </w:p>
          <w:p w:rsidR="004868BC" w:rsidRPr="002D006F" w:rsidRDefault="004868BC" w:rsidP="004A373D">
            <w:pPr>
              <w:pStyle w:val="ListParagraph"/>
              <w:numPr>
                <w:ilvl w:val="0"/>
                <w:numId w:val="37"/>
              </w:numPr>
              <w:jc w:val="both"/>
              <w:rPr>
                <w:rFonts w:eastAsia="Times New Roman" w:cstheme="minorHAnsi"/>
                <w:color w:val="000000"/>
              </w:rPr>
            </w:pPr>
            <w:r w:rsidRPr="002D006F">
              <w:rPr>
                <w:rFonts w:eastAsia="Times New Roman" w:cstheme="minorHAnsi"/>
                <w:bCs/>
                <w:color w:val="000000"/>
              </w:rPr>
              <w:t xml:space="preserve">M/s Ram </w:t>
            </w:r>
            <w:proofErr w:type="spellStart"/>
            <w:r w:rsidRPr="002D006F">
              <w:rPr>
                <w:rFonts w:eastAsia="Times New Roman" w:cstheme="minorHAnsi"/>
                <w:bCs/>
                <w:color w:val="000000"/>
              </w:rPr>
              <w:t>Laxman</w:t>
            </w:r>
            <w:proofErr w:type="spellEnd"/>
            <w:r w:rsidRPr="002D006F">
              <w:rPr>
                <w:rFonts w:eastAsia="Times New Roman" w:cstheme="minorHAnsi"/>
                <w:bCs/>
                <w:color w:val="000000"/>
              </w:rPr>
              <w:t xml:space="preserve"> Para Boiled Rice Mill Pvt. Ltd, AP-  2 MW Combustion [</w:t>
            </w:r>
            <w:r w:rsidRPr="002D006F">
              <w:rPr>
                <w:rFonts w:eastAsia="Times New Roman" w:cstheme="minorHAnsi"/>
                <w:color w:val="000000"/>
              </w:rPr>
              <w:t xml:space="preserve">achieved financial closure]; </w:t>
            </w:r>
          </w:p>
          <w:p w:rsidR="004868BC" w:rsidRPr="002D006F" w:rsidRDefault="004868BC" w:rsidP="004A373D">
            <w:pPr>
              <w:pStyle w:val="ListParagraph"/>
              <w:numPr>
                <w:ilvl w:val="0"/>
                <w:numId w:val="37"/>
              </w:numPr>
              <w:jc w:val="both"/>
              <w:rPr>
                <w:rFonts w:eastAsia="Times New Roman" w:cstheme="minorHAnsi"/>
                <w:color w:val="000000"/>
              </w:rPr>
            </w:pPr>
            <w:r w:rsidRPr="002D006F">
              <w:rPr>
                <w:rFonts w:eastAsia="Times New Roman" w:cstheme="minorHAnsi"/>
                <w:bCs/>
                <w:color w:val="000000"/>
              </w:rPr>
              <w:t xml:space="preserve">M/s </w:t>
            </w:r>
            <w:proofErr w:type="spellStart"/>
            <w:r w:rsidRPr="002D006F">
              <w:rPr>
                <w:rFonts w:eastAsia="Times New Roman" w:cstheme="minorHAnsi"/>
                <w:bCs/>
                <w:color w:val="000000"/>
              </w:rPr>
              <w:t>Vana</w:t>
            </w:r>
            <w:proofErr w:type="spellEnd"/>
            <w:r w:rsidRPr="002D006F">
              <w:rPr>
                <w:rFonts w:eastAsia="Times New Roman" w:cstheme="minorHAnsi"/>
                <w:bCs/>
                <w:color w:val="000000"/>
              </w:rPr>
              <w:t xml:space="preserve"> </w:t>
            </w:r>
            <w:proofErr w:type="spellStart"/>
            <w:r w:rsidRPr="002D006F">
              <w:rPr>
                <w:rFonts w:eastAsia="Times New Roman" w:cstheme="minorHAnsi"/>
                <w:bCs/>
                <w:color w:val="000000"/>
              </w:rPr>
              <w:t>Vidyut</w:t>
            </w:r>
            <w:proofErr w:type="spellEnd"/>
            <w:r w:rsidRPr="002D006F">
              <w:rPr>
                <w:rFonts w:eastAsia="Times New Roman" w:cstheme="minorHAnsi"/>
                <w:bCs/>
                <w:color w:val="000000"/>
              </w:rPr>
              <w:t xml:space="preserve"> Pvt. Ltd, Tamil Nadu -  2 MW / </w:t>
            </w:r>
            <w:proofErr w:type="spellStart"/>
            <w:r w:rsidRPr="002D006F">
              <w:rPr>
                <w:rFonts w:eastAsia="Times New Roman" w:cstheme="minorHAnsi"/>
                <w:bCs/>
                <w:color w:val="000000"/>
              </w:rPr>
              <w:t>Gasifier</w:t>
            </w:r>
            <w:proofErr w:type="spellEnd"/>
            <w:r w:rsidRPr="002D006F">
              <w:rPr>
                <w:rFonts w:eastAsia="Times New Roman" w:cstheme="minorHAnsi"/>
                <w:bCs/>
                <w:color w:val="000000"/>
              </w:rPr>
              <w:t xml:space="preserve"> [under commissioning]</w:t>
            </w:r>
            <w:r w:rsidRPr="002D006F">
              <w:rPr>
                <w:rFonts w:eastAsia="Times New Roman" w:cstheme="minorHAnsi"/>
                <w:color w:val="000000"/>
              </w:rPr>
              <w:t xml:space="preserve">; </w:t>
            </w:r>
          </w:p>
          <w:p w:rsidR="004868BC" w:rsidRPr="002D006F" w:rsidRDefault="004868BC" w:rsidP="004A373D">
            <w:pPr>
              <w:pStyle w:val="ListParagraph"/>
              <w:numPr>
                <w:ilvl w:val="0"/>
                <w:numId w:val="37"/>
              </w:numPr>
              <w:jc w:val="both"/>
              <w:rPr>
                <w:rFonts w:eastAsia="Times New Roman" w:cstheme="minorHAnsi"/>
                <w:bCs/>
                <w:color w:val="000000"/>
              </w:rPr>
            </w:pPr>
            <w:r w:rsidRPr="002D006F">
              <w:rPr>
                <w:rFonts w:eastAsia="Times New Roman" w:cstheme="minorHAnsi"/>
                <w:bCs/>
                <w:color w:val="000000"/>
              </w:rPr>
              <w:t xml:space="preserve">State Farms Corporation of India Limited (SFCI), Rajasthan - 1.5  MW/ Gasification [yet to decide]; </w:t>
            </w:r>
          </w:p>
          <w:p w:rsidR="004868BC" w:rsidRPr="002D006F" w:rsidRDefault="004868BC" w:rsidP="004A373D">
            <w:pPr>
              <w:pStyle w:val="ListParagraph"/>
              <w:numPr>
                <w:ilvl w:val="0"/>
                <w:numId w:val="37"/>
              </w:numPr>
              <w:jc w:val="both"/>
              <w:rPr>
                <w:rFonts w:eastAsia="Times New Roman" w:cstheme="minorHAnsi"/>
                <w:color w:val="000000"/>
              </w:rPr>
            </w:pPr>
            <w:r w:rsidRPr="002D006F">
              <w:rPr>
                <w:rFonts w:eastAsia="Times New Roman" w:cstheme="minorHAnsi"/>
                <w:bCs/>
                <w:color w:val="000000"/>
              </w:rPr>
              <w:t xml:space="preserve">M/s Apex </w:t>
            </w:r>
            <w:proofErr w:type="spellStart"/>
            <w:r w:rsidRPr="002D006F">
              <w:rPr>
                <w:rFonts w:eastAsia="Times New Roman" w:cstheme="minorHAnsi"/>
                <w:bCs/>
                <w:color w:val="000000"/>
              </w:rPr>
              <w:t>Enertech</w:t>
            </w:r>
            <w:proofErr w:type="spellEnd"/>
            <w:r w:rsidRPr="002D006F">
              <w:rPr>
                <w:rFonts w:eastAsia="Times New Roman" w:cstheme="minorHAnsi"/>
                <w:bCs/>
                <w:color w:val="000000"/>
              </w:rPr>
              <w:t xml:space="preserve"> Pvt. Ltd, Gujarat,  2  MW/ Gasification [</w:t>
            </w:r>
            <w:r w:rsidRPr="002D006F">
              <w:rPr>
                <w:rFonts w:eastAsia="Times New Roman" w:cstheme="minorHAnsi"/>
                <w:color w:val="000000"/>
              </w:rPr>
              <w:t xml:space="preserve">financial closure is under process]; and </w:t>
            </w:r>
          </w:p>
          <w:p w:rsidR="004868BC" w:rsidRPr="007D22C5" w:rsidRDefault="004868BC" w:rsidP="004A373D">
            <w:pPr>
              <w:pStyle w:val="ListParagraph"/>
              <w:numPr>
                <w:ilvl w:val="0"/>
                <w:numId w:val="37"/>
              </w:numPr>
              <w:jc w:val="both"/>
              <w:rPr>
                <w:rFonts w:cstheme="minorHAnsi"/>
              </w:rPr>
            </w:pPr>
            <w:r w:rsidRPr="002D006F">
              <w:rPr>
                <w:rFonts w:eastAsia="Times New Roman" w:cstheme="minorHAnsi"/>
                <w:bCs/>
                <w:color w:val="000000"/>
              </w:rPr>
              <w:t>M/s Global Energy Private Limited, Mizoram 2 MW/ Combustion [approvals underway].</w:t>
            </w:r>
          </w:p>
          <w:p w:rsidR="004868BC" w:rsidRPr="007D22C5" w:rsidRDefault="004868BC" w:rsidP="004868BC">
            <w:pPr>
              <w:jc w:val="both"/>
              <w:rPr>
                <w:rFonts w:cstheme="minorHAnsi"/>
              </w:rPr>
            </w:pPr>
          </w:p>
          <w:p w:rsidR="005C1AEF" w:rsidRPr="007D22C5" w:rsidRDefault="004868BC" w:rsidP="004868BC">
            <w:pPr>
              <w:jc w:val="both"/>
              <w:rPr>
                <w:rFonts w:cstheme="minorHAnsi"/>
              </w:rPr>
            </w:pPr>
            <w:r w:rsidRPr="007D22C5">
              <w:rPr>
                <w:rFonts w:cstheme="minorHAnsi"/>
              </w:rPr>
              <w:t xml:space="preserve">Second notable achievement is PMU-MNRE working group </w:t>
            </w:r>
            <w:proofErr w:type="gramStart"/>
            <w:r w:rsidRPr="007D22C5">
              <w:rPr>
                <w:rFonts w:cstheme="minorHAnsi"/>
              </w:rPr>
              <w:t>meetings,</w:t>
            </w:r>
            <w:proofErr w:type="gramEnd"/>
            <w:r w:rsidRPr="007D22C5">
              <w:rPr>
                <w:rFonts w:cstheme="minorHAnsi"/>
              </w:rPr>
              <w:t xml:space="preserve"> workshops consolidated inputs to CERC on revising FIT. This has resulted in </w:t>
            </w:r>
            <w:r w:rsidR="005C1AEF" w:rsidRPr="007D22C5">
              <w:rPr>
                <w:rFonts w:cstheme="minorHAnsi"/>
              </w:rPr>
              <w:t xml:space="preserve">CERC </w:t>
            </w:r>
            <w:r w:rsidRPr="007D22C5">
              <w:rPr>
                <w:rFonts w:cstheme="minorHAnsi"/>
              </w:rPr>
              <w:t>issuing</w:t>
            </w:r>
            <w:r w:rsidR="005C1AEF" w:rsidRPr="007D22C5">
              <w:rPr>
                <w:rFonts w:cstheme="minorHAnsi"/>
              </w:rPr>
              <w:t xml:space="preserve"> guidelines </w:t>
            </w:r>
            <w:r w:rsidRPr="007D22C5">
              <w:rPr>
                <w:rFonts w:cstheme="minorHAnsi"/>
              </w:rPr>
              <w:t>revising</w:t>
            </w:r>
            <w:r w:rsidR="005C1AEF" w:rsidRPr="007D22C5">
              <w:rPr>
                <w:rFonts w:cstheme="minorHAnsi"/>
              </w:rPr>
              <w:t xml:space="preserve"> FIT from </w:t>
            </w:r>
            <w:r w:rsidR="007D22C5" w:rsidRPr="007D22C5">
              <w:rPr>
                <w:rFonts w:cstheme="minorHAnsi"/>
              </w:rPr>
              <w:t xml:space="preserve">INR </w:t>
            </w:r>
            <w:r w:rsidR="005C1AEF" w:rsidRPr="007D22C5">
              <w:rPr>
                <w:rFonts w:cstheme="minorHAnsi"/>
              </w:rPr>
              <w:t xml:space="preserve">4 to </w:t>
            </w:r>
            <w:r w:rsidR="007D22C5" w:rsidRPr="007D22C5">
              <w:rPr>
                <w:rFonts w:cstheme="minorHAnsi"/>
              </w:rPr>
              <w:t xml:space="preserve">INR </w:t>
            </w:r>
            <w:r w:rsidR="005C1AEF" w:rsidRPr="007D22C5">
              <w:rPr>
                <w:rFonts w:cstheme="minorHAnsi"/>
              </w:rPr>
              <w:t>7 per kWh in most states.</w:t>
            </w:r>
          </w:p>
          <w:p w:rsidR="005C1AEF" w:rsidRPr="007D22C5" w:rsidRDefault="004868BC" w:rsidP="004868BC">
            <w:pPr>
              <w:jc w:val="both"/>
              <w:rPr>
                <w:rFonts w:cstheme="minorHAnsi"/>
              </w:rPr>
            </w:pPr>
            <w:r w:rsidRPr="007D22C5">
              <w:rPr>
                <w:rFonts w:cstheme="minorHAnsi"/>
              </w:rPr>
              <w:t>Third notable achievement is developing a set of recommendations by holding a o</w:t>
            </w:r>
            <w:r w:rsidR="006970E9" w:rsidRPr="007D22C5">
              <w:rPr>
                <w:rFonts w:cstheme="minorHAnsi"/>
              </w:rPr>
              <w:t xml:space="preserve">ne day </w:t>
            </w:r>
            <w:r w:rsidRPr="007D22C5">
              <w:rPr>
                <w:rFonts w:cstheme="minorHAnsi"/>
              </w:rPr>
              <w:t>w</w:t>
            </w:r>
            <w:r w:rsidR="006970E9" w:rsidRPr="007D22C5">
              <w:rPr>
                <w:rFonts w:cstheme="minorHAnsi"/>
              </w:rPr>
              <w:t xml:space="preserve">orkshop on ‘Regulatory and Financial Barriers and Challenges in Power Generation from Biomass’ </w:t>
            </w:r>
            <w:r w:rsidR="005C1AEF" w:rsidRPr="007D22C5">
              <w:rPr>
                <w:rFonts w:cstheme="minorHAnsi"/>
              </w:rPr>
              <w:t xml:space="preserve">held </w:t>
            </w:r>
            <w:r w:rsidR="006970E9" w:rsidRPr="007D22C5">
              <w:rPr>
                <w:rFonts w:cstheme="minorHAnsi"/>
              </w:rPr>
              <w:t>on 09 June 2014</w:t>
            </w:r>
            <w:r w:rsidRPr="007D22C5">
              <w:rPr>
                <w:rFonts w:cstheme="minorHAnsi"/>
              </w:rPr>
              <w:t xml:space="preserve">. The </w:t>
            </w:r>
            <w:r w:rsidR="005C1AEF" w:rsidRPr="007D22C5">
              <w:rPr>
                <w:rFonts w:cstheme="minorHAnsi"/>
              </w:rPr>
              <w:t>important recommendations</w:t>
            </w:r>
            <w:r w:rsidRPr="007D22C5">
              <w:rPr>
                <w:rFonts w:cstheme="minorHAnsi"/>
              </w:rPr>
              <w:t xml:space="preserve"> are</w:t>
            </w:r>
            <w:r w:rsidR="005C1AEF" w:rsidRPr="007D22C5">
              <w:rPr>
                <w:rFonts w:cstheme="minorHAnsi"/>
              </w:rPr>
              <w:t xml:space="preserve">; </w:t>
            </w:r>
          </w:p>
          <w:p w:rsidR="005C1AEF" w:rsidRPr="007D22C5" w:rsidRDefault="005C1AEF" w:rsidP="004A373D">
            <w:pPr>
              <w:pStyle w:val="ListParagraph"/>
              <w:numPr>
                <w:ilvl w:val="1"/>
                <w:numId w:val="37"/>
              </w:numPr>
              <w:spacing w:after="0" w:line="240" w:lineRule="auto"/>
              <w:jc w:val="both"/>
              <w:rPr>
                <w:rFonts w:cstheme="minorHAnsi"/>
              </w:rPr>
            </w:pPr>
            <w:r w:rsidRPr="007D22C5">
              <w:rPr>
                <w:rFonts w:cstheme="minorHAnsi"/>
              </w:rPr>
              <w:t xml:space="preserve">SERCs to implement CERC guidance on revised FIT of </w:t>
            </w:r>
            <w:r w:rsidR="007D22C5" w:rsidRPr="007D22C5">
              <w:rPr>
                <w:rFonts w:cstheme="minorHAnsi"/>
              </w:rPr>
              <w:t xml:space="preserve">INR </w:t>
            </w:r>
            <w:r w:rsidRPr="007D22C5">
              <w:rPr>
                <w:rFonts w:cstheme="minorHAnsi"/>
              </w:rPr>
              <w:t xml:space="preserve">7 plus per kWh. </w:t>
            </w:r>
          </w:p>
          <w:p w:rsidR="005C1AEF" w:rsidRPr="007D22C5" w:rsidRDefault="005C1AEF" w:rsidP="004A373D">
            <w:pPr>
              <w:pStyle w:val="ListParagraph"/>
              <w:numPr>
                <w:ilvl w:val="1"/>
                <w:numId w:val="37"/>
              </w:numPr>
              <w:spacing w:after="0" w:line="240" w:lineRule="auto"/>
              <w:jc w:val="both"/>
              <w:rPr>
                <w:rFonts w:cstheme="minorHAnsi"/>
              </w:rPr>
            </w:pPr>
            <w:r w:rsidRPr="007D22C5">
              <w:rPr>
                <w:rFonts w:cstheme="minorHAnsi"/>
              </w:rPr>
              <w:t>States to revise tariffs periodically to address price escalations.</w:t>
            </w:r>
          </w:p>
          <w:p w:rsidR="005C1AEF" w:rsidRPr="007D22C5" w:rsidRDefault="005C1AEF" w:rsidP="004A373D">
            <w:pPr>
              <w:pStyle w:val="ListParagraph"/>
              <w:numPr>
                <w:ilvl w:val="1"/>
                <w:numId w:val="37"/>
              </w:numPr>
              <w:spacing w:after="0" w:line="240" w:lineRule="auto"/>
              <w:jc w:val="both"/>
              <w:rPr>
                <w:rFonts w:cstheme="minorHAnsi"/>
              </w:rPr>
            </w:pPr>
            <w:r w:rsidRPr="007D22C5">
              <w:rPr>
                <w:rFonts w:cstheme="minorHAnsi"/>
              </w:rPr>
              <w:t>SERCs to monitor and enforce Renewable Purchase Obligation [RPO]. Consider separate RPO for biomass power.</w:t>
            </w:r>
          </w:p>
          <w:p w:rsidR="005C1AEF" w:rsidRPr="007D22C5" w:rsidRDefault="005C1AEF" w:rsidP="004A373D">
            <w:pPr>
              <w:pStyle w:val="ListParagraph"/>
              <w:numPr>
                <w:ilvl w:val="1"/>
                <w:numId w:val="37"/>
              </w:numPr>
              <w:spacing w:after="0" w:line="240" w:lineRule="auto"/>
              <w:jc w:val="both"/>
              <w:rPr>
                <w:rFonts w:cstheme="minorHAnsi"/>
              </w:rPr>
            </w:pPr>
            <w:r w:rsidRPr="007D22C5">
              <w:rPr>
                <w:rFonts w:cstheme="minorHAnsi"/>
              </w:rPr>
              <w:t>Approach Ministry of Rural Development to include biomass collection under the MNREGA scheme.</w:t>
            </w:r>
          </w:p>
          <w:p w:rsidR="005C1AEF" w:rsidRPr="007D22C5" w:rsidRDefault="005C1AEF" w:rsidP="004A373D">
            <w:pPr>
              <w:pStyle w:val="ListParagraph"/>
              <w:numPr>
                <w:ilvl w:val="1"/>
                <w:numId w:val="37"/>
              </w:numPr>
              <w:spacing w:after="0" w:line="240" w:lineRule="auto"/>
              <w:jc w:val="both"/>
              <w:rPr>
                <w:rFonts w:cstheme="minorHAnsi"/>
              </w:rPr>
            </w:pPr>
            <w:r w:rsidRPr="007D22C5">
              <w:rPr>
                <w:rFonts w:cstheme="minorHAnsi"/>
              </w:rPr>
              <w:t>Leverage NCEF [National Clean Energy Fund] for supporting revival of biomass power projects.</w:t>
            </w:r>
          </w:p>
          <w:p w:rsidR="005C1AEF" w:rsidRPr="007D22C5" w:rsidRDefault="005C1AEF" w:rsidP="004A373D">
            <w:pPr>
              <w:pStyle w:val="ListParagraph"/>
              <w:numPr>
                <w:ilvl w:val="1"/>
                <w:numId w:val="37"/>
              </w:numPr>
              <w:spacing w:after="0" w:line="240" w:lineRule="auto"/>
              <w:jc w:val="both"/>
              <w:rPr>
                <w:rFonts w:cstheme="minorHAnsi"/>
              </w:rPr>
            </w:pPr>
            <w:r w:rsidRPr="007D22C5">
              <w:rPr>
                <w:rFonts w:cstheme="minorHAnsi"/>
              </w:rPr>
              <w:t xml:space="preserve">Separate guidelines of FIT for </w:t>
            </w:r>
            <w:proofErr w:type="spellStart"/>
            <w:r w:rsidRPr="007D22C5">
              <w:rPr>
                <w:rFonts w:cstheme="minorHAnsi"/>
              </w:rPr>
              <w:t>submegawatt</w:t>
            </w:r>
            <w:proofErr w:type="spellEnd"/>
            <w:r w:rsidRPr="007D22C5">
              <w:rPr>
                <w:rFonts w:cstheme="minorHAnsi"/>
              </w:rPr>
              <w:t xml:space="preserve"> scale biomass power plants.</w:t>
            </w:r>
          </w:p>
          <w:p w:rsidR="004868BC" w:rsidRPr="007D22C5" w:rsidRDefault="004868BC" w:rsidP="004868BC">
            <w:pPr>
              <w:jc w:val="both"/>
              <w:rPr>
                <w:rFonts w:cstheme="minorHAnsi"/>
              </w:rPr>
            </w:pPr>
          </w:p>
          <w:p w:rsidR="00DB68C8" w:rsidRPr="007D22C5" w:rsidRDefault="004868BC" w:rsidP="004868BC">
            <w:pPr>
              <w:jc w:val="both"/>
              <w:rPr>
                <w:rFonts w:cstheme="minorHAnsi"/>
              </w:rPr>
            </w:pPr>
            <w:r w:rsidRPr="007D22C5">
              <w:rPr>
                <w:rFonts w:cstheme="minorHAnsi"/>
              </w:rPr>
              <w:t>Fourth notable achievement is, r</w:t>
            </w:r>
            <w:r w:rsidR="00DA6DB3" w:rsidRPr="007D22C5">
              <w:rPr>
                <w:rFonts w:cstheme="minorHAnsi"/>
              </w:rPr>
              <w:t xml:space="preserve">e-launching of </w:t>
            </w:r>
            <w:r w:rsidR="00842C09" w:rsidRPr="007D22C5">
              <w:rPr>
                <w:rFonts w:cstheme="minorHAnsi"/>
              </w:rPr>
              <w:t>quarterly magazine '</w:t>
            </w:r>
            <w:proofErr w:type="spellStart"/>
            <w:r w:rsidR="00842C09" w:rsidRPr="007D22C5">
              <w:rPr>
                <w:rFonts w:cstheme="minorHAnsi"/>
              </w:rPr>
              <w:t>BioPower</w:t>
            </w:r>
            <w:proofErr w:type="spellEnd"/>
            <w:r w:rsidR="00842C09" w:rsidRPr="007D22C5">
              <w:rPr>
                <w:rFonts w:cstheme="minorHAnsi"/>
              </w:rPr>
              <w:t xml:space="preserve"> India' </w:t>
            </w:r>
            <w:r w:rsidRPr="007D22C5">
              <w:rPr>
                <w:rFonts w:cstheme="minorHAnsi"/>
              </w:rPr>
              <w:t>as a media to reach out policy makers, state authorities to understand and appreciate biomass power sector, and to communicate developers and others on the progress in the sector and the UNDP-GEF-MNRE Biomass power project outcomes.</w:t>
            </w:r>
            <w:r w:rsidR="00DA6DB3" w:rsidRPr="007D22C5">
              <w:rPr>
                <w:rFonts w:cstheme="minorHAnsi"/>
              </w:rPr>
              <w:t xml:space="preserve"> </w:t>
            </w:r>
          </w:p>
        </w:tc>
      </w:tr>
    </w:tbl>
    <w:p w:rsidR="00DB68C8" w:rsidRDefault="00DB68C8" w:rsidP="00DB68C8">
      <w:pPr>
        <w:contextualSpacing/>
      </w:pPr>
    </w:p>
    <w:p w:rsidR="00DB68C8" w:rsidRPr="00136982" w:rsidRDefault="00DB68C8" w:rsidP="00DB68C8">
      <w:pPr>
        <w:contextualSpacing/>
        <w:rPr>
          <w:b/>
          <w:i/>
        </w:rPr>
      </w:pPr>
      <w:proofErr w:type="gramStart"/>
      <w:r>
        <w:rPr>
          <w:b/>
          <w:i/>
        </w:rPr>
        <w:t>Adaptive management this reporting period.</w:t>
      </w:r>
      <w:proofErr w:type="gramEnd"/>
    </w:p>
    <w:tbl>
      <w:tblPr>
        <w:tblStyle w:val="TableGrid"/>
        <w:tblW w:w="0" w:type="auto"/>
        <w:tblLook w:val="04A0" w:firstRow="1" w:lastRow="0" w:firstColumn="1" w:lastColumn="0" w:noHBand="0" w:noVBand="1"/>
      </w:tblPr>
      <w:tblGrid>
        <w:gridCol w:w="11016"/>
      </w:tblGrid>
      <w:tr w:rsidR="00DB68C8" w:rsidTr="008B54C1">
        <w:tc>
          <w:tcPr>
            <w:tcW w:w="11016" w:type="dxa"/>
            <w:shd w:val="clear" w:color="auto" w:fill="D5DCE4" w:themeFill="text2" w:themeFillTint="33"/>
          </w:tcPr>
          <w:p w:rsidR="00DB68C8" w:rsidRDefault="00DB68C8" w:rsidP="008B54C1">
            <w:pPr>
              <w:contextualSpacing/>
              <w:rPr>
                <w:sz w:val="18"/>
                <w:szCs w:val="18"/>
              </w:rPr>
            </w:pPr>
            <w:r w:rsidRPr="00136982">
              <w:rPr>
                <w:sz w:val="18"/>
                <w:szCs w:val="18"/>
              </w:rPr>
              <w:t>Describe a problem that was encountered and how the project team overcame that problem. Give multiple examples if possible.</w:t>
            </w:r>
          </w:p>
          <w:p w:rsidR="00DB68C8" w:rsidRDefault="00DB68C8" w:rsidP="008B54C1">
            <w:pPr>
              <w:contextualSpacing/>
              <w:rPr>
                <w:sz w:val="18"/>
                <w:szCs w:val="18"/>
              </w:rPr>
            </w:pPr>
          </w:p>
          <w:p w:rsidR="00DB68C8" w:rsidRPr="00136982" w:rsidRDefault="00DB68C8" w:rsidP="008B54C1">
            <w:pPr>
              <w:contextualSpacing/>
              <w:rPr>
                <w:sz w:val="18"/>
                <w:szCs w:val="18"/>
              </w:rPr>
            </w:pPr>
            <w:r w:rsidRPr="00136982">
              <w:rPr>
                <w:sz w:val="18"/>
                <w:szCs w:val="18"/>
              </w:rPr>
              <w:t>This text will be used for internal knowledge management in the respective technical team and region.</w:t>
            </w:r>
          </w:p>
        </w:tc>
      </w:tr>
      <w:tr w:rsidR="00DB68C8" w:rsidTr="008B54C1">
        <w:tc>
          <w:tcPr>
            <w:tcW w:w="11016" w:type="dxa"/>
          </w:tcPr>
          <w:p w:rsidR="007F7F0D" w:rsidRDefault="007F7F0D" w:rsidP="00C37E8E">
            <w:pPr>
              <w:spacing w:line="240" w:lineRule="auto"/>
              <w:jc w:val="both"/>
            </w:pPr>
            <w:r>
              <w:t>Main adaptive management during this reporting period are the following;</w:t>
            </w:r>
          </w:p>
          <w:p w:rsidR="007F7F0D" w:rsidRDefault="007F7F0D" w:rsidP="004A373D">
            <w:pPr>
              <w:pStyle w:val="ListParagraph"/>
              <w:numPr>
                <w:ilvl w:val="0"/>
                <w:numId w:val="38"/>
              </w:numPr>
              <w:spacing w:line="240" w:lineRule="auto"/>
              <w:jc w:val="both"/>
            </w:pPr>
            <w:r>
              <w:t xml:space="preserve">Revision of </w:t>
            </w:r>
            <w:r w:rsidR="00C37E8E" w:rsidRPr="00551D41">
              <w:t xml:space="preserve">Project Results Framework </w:t>
            </w:r>
            <w:r>
              <w:t>– described under adjustments</w:t>
            </w:r>
          </w:p>
          <w:p w:rsidR="00DB68C8" w:rsidRDefault="007F7F0D" w:rsidP="004A373D">
            <w:pPr>
              <w:pStyle w:val="ListParagraph"/>
              <w:numPr>
                <w:ilvl w:val="0"/>
                <w:numId w:val="38"/>
              </w:numPr>
              <w:spacing w:line="240" w:lineRule="auto"/>
              <w:jc w:val="both"/>
            </w:pPr>
            <w:r>
              <w:t>Designin</w:t>
            </w:r>
            <w:r w:rsidR="005A037E">
              <w:t>g of Generation Based Incentive, however, this is yet to be implemented.</w:t>
            </w:r>
          </w:p>
        </w:tc>
      </w:tr>
    </w:tbl>
    <w:p w:rsidR="00DB68C8" w:rsidRDefault="00DB68C8" w:rsidP="00DB68C8">
      <w:pPr>
        <w:contextualSpacing/>
      </w:pPr>
    </w:p>
    <w:p w:rsidR="00DB68C8" w:rsidRPr="00136982" w:rsidRDefault="00DB68C8" w:rsidP="00DB68C8">
      <w:pPr>
        <w:contextualSpacing/>
        <w:rPr>
          <w:b/>
          <w:i/>
        </w:rPr>
      </w:pPr>
      <w:r>
        <w:rPr>
          <w:b/>
          <w:i/>
        </w:rPr>
        <w:t>Lessons learned</w:t>
      </w:r>
    </w:p>
    <w:tbl>
      <w:tblPr>
        <w:tblStyle w:val="TableGrid"/>
        <w:tblW w:w="0" w:type="auto"/>
        <w:tblLook w:val="04A0" w:firstRow="1" w:lastRow="0" w:firstColumn="1" w:lastColumn="0" w:noHBand="0" w:noVBand="1"/>
      </w:tblPr>
      <w:tblGrid>
        <w:gridCol w:w="11016"/>
      </w:tblGrid>
      <w:tr w:rsidR="00DB68C8" w:rsidTr="008B54C1">
        <w:tc>
          <w:tcPr>
            <w:tcW w:w="11016" w:type="dxa"/>
            <w:shd w:val="clear" w:color="auto" w:fill="D5DCE4" w:themeFill="text2" w:themeFillTint="33"/>
          </w:tcPr>
          <w:p w:rsidR="00DB68C8" w:rsidRDefault="00DB68C8" w:rsidP="008B54C1">
            <w:pPr>
              <w:contextualSpacing/>
              <w:rPr>
                <w:sz w:val="18"/>
                <w:szCs w:val="18"/>
              </w:rPr>
            </w:pPr>
            <w:r w:rsidRPr="00136982">
              <w:rPr>
                <w:sz w:val="18"/>
                <w:szCs w:val="18"/>
              </w:rPr>
              <w:t>Describe lessons learned in the course of the project's implementation relating to any aspect of the project - technical, social, political, administrative, etc.</w:t>
            </w:r>
          </w:p>
          <w:p w:rsidR="00DB68C8" w:rsidRDefault="00DB68C8" w:rsidP="008B54C1">
            <w:pPr>
              <w:contextualSpacing/>
              <w:rPr>
                <w:sz w:val="18"/>
                <w:szCs w:val="18"/>
              </w:rPr>
            </w:pPr>
          </w:p>
          <w:p w:rsidR="00DB68C8" w:rsidRPr="00136982" w:rsidRDefault="00DB68C8" w:rsidP="008B54C1">
            <w:pPr>
              <w:contextualSpacing/>
              <w:rPr>
                <w:sz w:val="18"/>
                <w:szCs w:val="18"/>
              </w:rPr>
            </w:pPr>
            <w:r w:rsidRPr="00136982">
              <w:rPr>
                <w:sz w:val="18"/>
                <w:szCs w:val="18"/>
              </w:rPr>
              <w:t>This text will be used for internal knowledge management in the respective technical team and region.</w:t>
            </w:r>
          </w:p>
        </w:tc>
      </w:tr>
      <w:tr w:rsidR="00DB68C8" w:rsidTr="008B54C1">
        <w:tc>
          <w:tcPr>
            <w:tcW w:w="11016" w:type="dxa"/>
          </w:tcPr>
          <w:p w:rsidR="005A037E" w:rsidRDefault="001D68AB" w:rsidP="002457DD">
            <w:pPr>
              <w:pStyle w:val="npara"/>
              <w:rPr>
                <w:rFonts w:asciiTheme="minorHAnsi" w:hAnsiTheme="minorHAnsi"/>
                <w:sz w:val="22"/>
                <w:szCs w:val="22"/>
              </w:rPr>
            </w:pPr>
            <w:r>
              <w:rPr>
                <w:rFonts w:asciiTheme="minorHAnsi" w:hAnsiTheme="minorHAnsi"/>
                <w:sz w:val="22"/>
                <w:szCs w:val="22"/>
              </w:rPr>
              <w:t xml:space="preserve">Three important factors affect the biomass power plants. </w:t>
            </w:r>
          </w:p>
          <w:p w:rsidR="001D68AB" w:rsidRDefault="001D68AB" w:rsidP="002457DD">
            <w:pPr>
              <w:pStyle w:val="npara"/>
              <w:rPr>
                <w:rFonts w:asciiTheme="minorHAnsi" w:hAnsiTheme="minorHAnsi"/>
                <w:sz w:val="22"/>
                <w:szCs w:val="22"/>
              </w:rPr>
            </w:pPr>
            <w:r>
              <w:rPr>
                <w:rFonts w:asciiTheme="minorHAnsi" w:hAnsiTheme="minorHAnsi"/>
                <w:sz w:val="22"/>
                <w:szCs w:val="22"/>
              </w:rPr>
              <w:t xml:space="preserve">Firstly, a number of approvals, as many as 8 mandatory approvals are required to start a biomass power plant. These approvals take enormous time, on an average 18 months or even more. MNRE does not control these approvals as they have to be approved from different village, state, and central levels. PMU/MNRE can identify redundant approvals, </w:t>
            </w:r>
            <w:r>
              <w:rPr>
                <w:rFonts w:asciiTheme="minorHAnsi" w:hAnsiTheme="minorHAnsi"/>
                <w:sz w:val="22"/>
                <w:szCs w:val="22"/>
              </w:rPr>
              <w:lastRenderedPageBreak/>
              <w:t xml:space="preserve">study and </w:t>
            </w:r>
            <w:proofErr w:type="spellStart"/>
            <w:r>
              <w:rPr>
                <w:rFonts w:asciiTheme="minorHAnsi" w:hAnsiTheme="minorHAnsi"/>
                <w:sz w:val="22"/>
                <w:szCs w:val="22"/>
              </w:rPr>
              <w:t>analyse</w:t>
            </w:r>
            <w:proofErr w:type="spellEnd"/>
            <w:r>
              <w:rPr>
                <w:rFonts w:asciiTheme="minorHAnsi" w:hAnsiTheme="minorHAnsi"/>
                <w:sz w:val="22"/>
                <w:szCs w:val="22"/>
              </w:rPr>
              <w:t xml:space="preserve"> them and recommend dropping of such approval requirements. PMU/MNRE needs to interact with biomass developers and </w:t>
            </w:r>
            <w:r w:rsidR="00A52C83">
              <w:rPr>
                <w:rFonts w:asciiTheme="minorHAnsi" w:hAnsiTheme="minorHAnsi"/>
                <w:sz w:val="22"/>
                <w:szCs w:val="22"/>
              </w:rPr>
              <w:t xml:space="preserve">approving authorities for expediting </w:t>
            </w:r>
            <w:r>
              <w:rPr>
                <w:rFonts w:asciiTheme="minorHAnsi" w:hAnsiTheme="minorHAnsi"/>
                <w:sz w:val="22"/>
                <w:szCs w:val="22"/>
              </w:rPr>
              <w:t xml:space="preserve">approvals. </w:t>
            </w:r>
            <w:r w:rsidR="00A52C83">
              <w:rPr>
                <w:rFonts w:asciiTheme="minorHAnsi" w:hAnsiTheme="minorHAnsi"/>
                <w:sz w:val="22"/>
                <w:szCs w:val="22"/>
              </w:rPr>
              <w:t xml:space="preserve">Simplify clearances for small scale power projects to encourage their quick establishment. </w:t>
            </w:r>
          </w:p>
          <w:p w:rsidR="00A52C83" w:rsidRDefault="00A52C83" w:rsidP="002457DD">
            <w:pPr>
              <w:pStyle w:val="npara"/>
              <w:rPr>
                <w:rFonts w:asciiTheme="minorHAnsi" w:hAnsiTheme="minorHAnsi"/>
                <w:sz w:val="22"/>
                <w:szCs w:val="22"/>
              </w:rPr>
            </w:pPr>
          </w:p>
          <w:p w:rsidR="00A52C83" w:rsidRDefault="00A52C83" w:rsidP="002457DD">
            <w:pPr>
              <w:pStyle w:val="npara"/>
              <w:rPr>
                <w:rFonts w:asciiTheme="minorHAnsi" w:hAnsiTheme="minorHAnsi"/>
                <w:sz w:val="22"/>
                <w:szCs w:val="22"/>
              </w:rPr>
            </w:pPr>
            <w:r>
              <w:rPr>
                <w:rFonts w:asciiTheme="minorHAnsi" w:hAnsiTheme="minorHAnsi"/>
                <w:sz w:val="22"/>
                <w:szCs w:val="22"/>
              </w:rPr>
              <w:t xml:space="preserve">Secondly, low FITs discourage establishment of biomass power plants and health of running plants. Two years of </w:t>
            </w:r>
            <w:r w:rsidR="007D22C5">
              <w:rPr>
                <w:rFonts w:asciiTheme="minorHAnsi" w:hAnsiTheme="minorHAnsi"/>
                <w:sz w:val="22"/>
                <w:szCs w:val="22"/>
              </w:rPr>
              <w:t>persuasion</w:t>
            </w:r>
            <w:r>
              <w:rPr>
                <w:rFonts w:asciiTheme="minorHAnsi" w:hAnsiTheme="minorHAnsi"/>
                <w:sz w:val="22"/>
                <w:szCs w:val="22"/>
              </w:rPr>
              <w:t xml:space="preserve"> of biomass developers, PMU/MNRE has resulted in CERC revising the FIT from </w:t>
            </w:r>
            <w:r w:rsidR="007D22C5">
              <w:rPr>
                <w:rFonts w:asciiTheme="minorHAnsi" w:hAnsiTheme="minorHAnsi"/>
                <w:sz w:val="22"/>
                <w:szCs w:val="22"/>
              </w:rPr>
              <w:t xml:space="preserve">INR </w:t>
            </w:r>
            <w:r>
              <w:rPr>
                <w:rFonts w:asciiTheme="minorHAnsi" w:hAnsiTheme="minorHAnsi"/>
                <w:sz w:val="22"/>
                <w:szCs w:val="22"/>
              </w:rPr>
              <w:t xml:space="preserve">4 to </w:t>
            </w:r>
            <w:r w:rsidR="007D22C5">
              <w:rPr>
                <w:rFonts w:asciiTheme="minorHAnsi" w:hAnsiTheme="minorHAnsi"/>
                <w:sz w:val="22"/>
                <w:szCs w:val="22"/>
              </w:rPr>
              <w:t xml:space="preserve">INR </w:t>
            </w:r>
            <w:r>
              <w:rPr>
                <w:rFonts w:asciiTheme="minorHAnsi" w:hAnsiTheme="minorHAnsi"/>
                <w:sz w:val="22"/>
                <w:szCs w:val="22"/>
              </w:rPr>
              <w:t xml:space="preserve">7 per kWh. This appears to be reasonable for large combustion biomass plants. However, FIT for small scale power plants needs to be reviewed and they should be set differently than the large biomass plants. There is a requirement to review FIT on periodical basis and revise them, otherwise, the there is a danger of plants becoming </w:t>
            </w:r>
            <w:r w:rsidR="007D22C5">
              <w:rPr>
                <w:rFonts w:asciiTheme="minorHAnsi" w:hAnsiTheme="minorHAnsi"/>
                <w:sz w:val="22"/>
                <w:szCs w:val="22"/>
              </w:rPr>
              <w:t>nonfunctional</w:t>
            </w:r>
            <w:r>
              <w:rPr>
                <w:rFonts w:asciiTheme="minorHAnsi" w:hAnsiTheme="minorHAnsi"/>
                <w:sz w:val="22"/>
                <w:szCs w:val="22"/>
              </w:rPr>
              <w:t>.</w:t>
            </w:r>
          </w:p>
          <w:p w:rsidR="00A52C83" w:rsidRDefault="00A52C83" w:rsidP="002457DD">
            <w:pPr>
              <w:pStyle w:val="npara"/>
              <w:rPr>
                <w:rFonts w:asciiTheme="minorHAnsi" w:hAnsiTheme="minorHAnsi"/>
                <w:sz w:val="22"/>
                <w:szCs w:val="22"/>
              </w:rPr>
            </w:pPr>
          </w:p>
          <w:p w:rsidR="00A52C83" w:rsidRDefault="00A52C83" w:rsidP="002457DD">
            <w:pPr>
              <w:pStyle w:val="npara"/>
              <w:rPr>
                <w:rFonts w:asciiTheme="minorHAnsi" w:hAnsiTheme="minorHAnsi"/>
                <w:sz w:val="22"/>
                <w:szCs w:val="22"/>
              </w:rPr>
            </w:pPr>
            <w:r>
              <w:rPr>
                <w:rFonts w:asciiTheme="minorHAnsi" w:hAnsiTheme="minorHAnsi"/>
                <w:sz w:val="22"/>
                <w:szCs w:val="22"/>
              </w:rPr>
              <w:t xml:space="preserve">Both the above are not under MNRE control, </w:t>
            </w:r>
            <w:r w:rsidR="001C170D">
              <w:rPr>
                <w:rFonts w:asciiTheme="minorHAnsi" w:hAnsiTheme="minorHAnsi"/>
                <w:sz w:val="22"/>
                <w:szCs w:val="22"/>
              </w:rPr>
              <w:t xml:space="preserve">thereby </w:t>
            </w:r>
            <w:r>
              <w:rPr>
                <w:rFonts w:asciiTheme="minorHAnsi" w:hAnsiTheme="minorHAnsi"/>
                <w:sz w:val="22"/>
                <w:szCs w:val="22"/>
              </w:rPr>
              <w:t xml:space="preserve">makes the project more vulnerable to externalities. </w:t>
            </w:r>
          </w:p>
          <w:p w:rsidR="001D68AB" w:rsidRDefault="001D68AB" w:rsidP="002457DD">
            <w:pPr>
              <w:pStyle w:val="npara"/>
              <w:rPr>
                <w:rFonts w:asciiTheme="minorHAnsi" w:hAnsiTheme="minorHAnsi"/>
                <w:sz w:val="22"/>
                <w:szCs w:val="22"/>
              </w:rPr>
            </w:pPr>
          </w:p>
          <w:p w:rsidR="002457DD" w:rsidRPr="002457DD" w:rsidRDefault="00A52C83" w:rsidP="002D006F">
            <w:pPr>
              <w:pStyle w:val="npara"/>
              <w:rPr>
                <w:bCs/>
                <w:iCs/>
              </w:rPr>
            </w:pPr>
            <w:r>
              <w:rPr>
                <w:rFonts w:asciiTheme="minorHAnsi" w:hAnsiTheme="minorHAnsi"/>
                <w:sz w:val="22"/>
                <w:szCs w:val="22"/>
              </w:rPr>
              <w:t xml:space="preserve">Third learning is importance of providing reliable and quality biomass to ensure optimal performance of biomass power plant. </w:t>
            </w:r>
            <w:r w:rsidR="002457DD" w:rsidRPr="002D006F">
              <w:rPr>
                <w:rFonts w:asciiTheme="minorHAnsi" w:hAnsiTheme="minorHAnsi"/>
                <w:sz w:val="22"/>
                <w:szCs w:val="22"/>
                <w:lang w:bidi="th-TH"/>
              </w:rPr>
              <w:t>Encouraging dedicated ventures/companies to handle the fuel supply as separate business units.</w:t>
            </w:r>
            <w:r w:rsidR="00432907" w:rsidRPr="002D006F">
              <w:rPr>
                <w:rFonts w:asciiTheme="minorHAnsi" w:hAnsiTheme="minorHAnsi"/>
                <w:sz w:val="22"/>
                <w:szCs w:val="22"/>
                <w:lang w:bidi="th-TH"/>
              </w:rPr>
              <w:t xml:space="preserve"> Encourage energy planta</w:t>
            </w:r>
            <w:r w:rsidR="00F04D85">
              <w:rPr>
                <w:rFonts w:asciiTheme="minorHAnsi" w:hAnsiTheme="minorHAnsi"/>
                <w:sz w:val="22"/>
                <w:szCs w:val="22"/>
              </w:rPr>
              <w:t>t</w:t>
            </w:r>
            <w:r w:rsidR="00432907" w:rsidRPr="002D006F">
              <w:rPr>
                <w:rFonts w:asciiTheme="minorHAnsi" w:hAnsiTheme="minorHAnsi"/>
                <w:sz w:val="22"/>
                <w:szCs w:val="22"/>
                <w:lang w:bidi="th-TH"/>
              </w:rPr>
              <w:t>ions on wastelands. Focus on such sectors where biomass is byproduct.</w:t>
            </w:r>
          </w:p>
        </w:tc>
      </w:tr>
    </w:tbl>
    <w:p w:rsidR="00DB68C8" w:rsidRDefault="00DB68C8" w:rsidP="00DB68C8">
      <w:pPr>
        <w:contextualSpacing/>
      </w:pPr>
    </w:p>
    <w:p w:rsidR="00DB68C8" w:rsidRPr="00136982" w:rsidRDefault="00DB68C8" w:rsidP="00DB68C8">
      <w:pPr>
        <w:contextualSpacing/>
        <w:rPr>
          <w:b/>
          <w:i/>
        </w:rPr>
      </w:pPr>
      <w:r>
        <w:rPr>
          <w:b/>
          <w:i/>
        </w:rPr>
        <w:t>Project links &amp; social media</w:t>
      </w:r>
    </w:p>
    <w:tbl>
      <w:tblPr>
        <w:tblStyle w:val="TableGrid"/>
        <w:tblW w:w="0" w:type="auto"/>
        <w:tblLayout w:type="fixed"/>
        <w:tblLook w:val="04A0" w:firstRow="1" w:lastRow="0" w:firstColumn="1" w:lastColumn="0" w:noHBand="0" w:noVBand="1"/>
      </w:tblPr>
      <w:tblGrid>
        <w:gridCol w:w="5418"/>
        <w:gridCol w:w="5598"/>
      </w:tblGrid>
      <w:tr w:rsidR="00DB68C8" w:rsidTr="002D006F">
        <w:tc>
          <w:tcPr>
            <w:tcW w:w="5418" w:type="dxa"/>
            <w:shd w:val="clear" w:color="auto" w:fill="D5DCE4" w:themeFill="text2" w:themeFillTint="33"/>
          </w:tcPr>
          <w:p w:rsidR="00DB68C8" w:rsidRPr="00E22805" w:rsidRDefault="00DB68C8" w:rsidP="008B54C1">
            <w:pPr>
              <w:contextualSpacing/>
              <w:rPr>
                <w:b/>
              </w:rPr>
            </w:pPr>
            <w:r w:rsidRPr="00E22805">
              <w:rPr>
                <w:b/>
              </w:rPr>
              <w:t>Please list below the website addresses (URLs) that exist for this project, including any links to social media sites.</w:t>
            </w:r>
            <w:r>
              <w:rPr>
                <w:b/>
              </w:rPr>
              <w:t xml:space="preserve"> </w:t>
            </w:r>
            <w:r w:rsidRPr="00E22805">
              <w:rPr>
                <w:b/>
              </w:rPr>
              <w:t>Please include: Project website, Project page on the UNDP website, Adaptation Learning Mechanism (UNDP-ALM) platform, Facebook, Twitter, Flickr, YouTube, Google +</w:t>
            </w:r>
          </w:p>
        </w:tc>
        <w:tc>
          <w:tcPr>
            <w:tcW w:w="5598" w:type="dxa"/>
          </w:tcPr>
          <w:p w:rsidR="00DB68C8" w:rsidRDefault="00C37E8E" w:rsidP="008B54C1">
            <w:pPr>
              <w:contextualSpacing/>
            </w:pPr>
            <w:r>
              <w:t>NA</w:t>
            </w:r>
            <w:r w:rsidR="00C62E3D">
              <w:t xml:space="preserve"> </w:t>
            </w:r>
            <w:r w:rsidR="00C62E3D" w:rsidRPr="00C62E3D">
              <w:t>http://www.in.undp.org/content/india/en/home/operations/projects/environment_and_energy/removal_of_barrierstobiomasspowergenerationinindiaphasei.html</w:t>
            </w:r>
          </w:p>
        </w:tc>
      </w:tr>
      <w:tr w:rsidR="00DB68C8" w:rsidTr="002D006F">
        <w:tc>
          <w:tcPr>
            <w:tcW w:w="5418" w:type="dxa"/>
            <w:shd w:val="clear" w:color="auto" w:fill="D5DCE4" w:themeFill="text2" w:themeFillTint="33"/>
          </w:tcPr>
          <w:p w:rsidR="00DB68C8" w:rsidRPr="00E22805" w:rsidRDefault="00DB68C8" w:rsidP="008B54C1">
            <w:pPr>
              <w:contextualSpacing/>
              <w:rPr>
                <w:b/>
              </w:rPr>
            </w:pPr>
            <w:r w:rsidRPr="00E22805">
              <w:rPr>
                <w:b/>
              </w:rPr>
              <w:t>Please share hyperlinks to any media coverage of the project, for example, stories written by an outside, external source.</w:t>
            </w:r>
          </w:p>
        </w:tc>
        <w:tc>
          <w:tcPr>
            <w:tcW w:w="5598" w:type="dxa"/>
          </w:tcPr>
          <w:p w:rsidR="00F04D85" w:rsidRDefault="00F04D85" w:rsidP="002D006F">
            <w:pPr>
              <w:spacing w:after="0" w:line="240" w:lineRule="auto"/>
              <w:contextualSpacing/>
            </w:pPr>
            <w:r>
              <w:t>A</w:t>
            </w:r>
            <w:r w:rsidRPr="002D006F">
              <w:t xml:space="preserve"> A/V capsule on MIP ‘1.2 </w:t>
            </w:r>
            <w:proofErr w:type="spellStart"/>
            <w:r w:rsidRPr="002D006F">
              <w:t>MWe</w:t>
            </w:r>
            <w:proofErr w:type="spellEnd"/>
            <w:r w:rsidRPr="002D006F">
              <w:t xml:space="preserve"> Biomass power plant at Ankur’ was also prepared and put up on UNDP website and also on </w:t>
            </w:r>
            <w:proofErr w:type="spellStart"/>
            <w:r w:rsidRPr="002D006F">
              <w:t>Youtube</w:t>
            </w:r>
            <w:proofErr w:type="spellEnd"/>
            <w:r w:rsidRPr="002D006F">
              <w:t xml:space="preserve"> (</w:t>
            </w:r>
            <w:hyperlink r:id="rId11" w:tgtFrame="_blank" w:history="1">
              <w:r w:rsidRPr="002D006F">
                <w:t>http://www.youtube.com/watch?v=HFlrWe8nDAE</w:t>
              </w:r>
            </w:hyperlink>
            <w:r w:rsidRPr="002D006F">
              <w:t>)</w:t>
            </w:r>
          </w:p>
          <w:p w:rsidR="00DB68C8" w:rsidRDefault="00C62E3D" w:rsidP="002D006F">
            <w:pPr>
              <w:spacing w:after="0" w:line="240" w:lineRule="auto"/>
              <w:contextualSpacing/>
            </w:pPr>
            <w:r w:rsidRPr="00C62E3D">
              <w:t xml:space="preserve"> http://www.in.undp.org/content/india/en/home/operations/projects/environment_and_energy/removal_of_barrierstobiomasspowergenerationinindiaphasei.html</w:t>
            </w:r>
          </w:p>
        </w:tc>
      </w:tr>
      <w:tr w:rsidR="00DB68C8" w:rsidTr="002D006F">
        <w:tc>
          <w:tcPr>
            <w:tcW w:w="5418" w:type="dxa"/>
            <w:shd w:val="clear" w:color="auto" w:fill="D5DCE4" w:themeFill="text2" w:themeFillTint="33"/>
          </w:tcPr>
          <w:p w:rsidR="00DB68C8" w:rsidRPr="00E22805" w:rsidRDefault="00DB68C8" w:rsidP="008B54C1">
            <w:pPr>
              <w:contextualSpacing/>
              <w:rPr>
                <w:b/>
              </w:rPr>
            </w:pPr>
            <w:r w:rsidRPr="00E22805">
              <w:rPr>
                <w:b/>
              </w:rPr>
              <w:t>Please upload any supporting files, including photos, videos, stories, and other documents.</w:t>
            </w:r>
          </w:p>
        </w:tc>
        <w:tc>
          <w:tcPr>
            <w:tcW w:w="5598" w:type="dxa"/>
          </w:tcPr>
          <w:p w:rsidR="00DB68C8" w:rsidRDefault="00C37E8E" w:rsidP="008B54C1">
            <w:pPr>
              <w:contextualSpacing/>
            </w:pPr>
            <w:r>
              <w:t>NA</w:t>
            </w:r>
          </w:p>
        </w:tc>
      </w:tr>
    </w:tbl>
    <w:p w:rsidR="00DB68C8" w:rsidRDefault="00DB68C8" w:rsidP="00DB68C8">
      <w:pPr>
        <w:contextualSpacing/>
      </w:pPr>
    </w:p>
    <w:p w:rsidR="00DB68C8" w:rsidRPr="00CE3488" w:rsidRDefault="00DB68C8" w:rsidP="00DB68C8">
      <w:pPr>
        <w:contextualSpacing/>
        <w:rPr>
          <w:b/>
          <w:i/>
        </w:rPr>
      </w:pPr>
      <w:r>
        <w:rPr>
          <w:b/>
          <w:i/>
        </w:rPr>
        <w:t>General comments on Communications &amp; KM</w:t>
      </w:r>
    </w:p>
    <w:tbl>
      <w:tblPr>
        <w:tblStyle w:val="TableGrid"/>
        <w:tblW w:w="0" w:type="auto"/>
        <w:tblLook w:val="04A0" w:firstRow="1" w:lastRow="0" w:firstColumn="1" w:lastColumn="0" w:noHBand="0" w:noVBand="1"/>
      </w:tblPr>
      <w:tblGrid>
        <w:gridCol w:w="11016"/>
      </w:tblGrid>
      <w:tr w:rsidR="00DB68C8" w:rsidTr="008B54C1">
        <w:tc>
          <w:tcPr>
            <w:tcW w:w="11016" w:type="dxa"/>
          </w:tcPr>
          <w:p w:rsidR="00DB68C8" w:rsidRDefault="00DB68C8" w:rsidP="008B54C1">
            <w:pPr>
              <w:contextualSpacing/>
            </w:pPr>
          </w:p>
          <w:p w:rsidR="00DB68C8" w:rsidRDefault="00427768" w:rsidP="008B54C1">
            <w:pPr>
              <w:contextualSpacing/>
            </w:pPr>
            <w:r>
              <w:t>NA</w:t>
            </w:r>
          </w:p>
          <w:p w:rsidR="00DB68C8" w:rsidRDefault="00DB68C8" w:rsidP="008B54C1">
            <w:pPr>
              <w:contextualSpacing/>
            </w:pPr>
          </w:p>
        </w:tc>
      </w:tr>
    </w:tbl>
    <w:p w:rsidR="00DB68C8" w:rsidRDefault="00DB68C8" w:rsidP="00DB68C8">
      <w:pPr>
        <w:contextualSpacing/>
      </w:pPr>
    </w:p>
    <w:p w:rsidR="00DB68C8" w:rsidRDefault="00DB68C8" w:rsidP="00DB68C8">
      <w:pPr>
        <w:contextualSpacing/>
      </w:pPr>
    </w:p>
    <w:p w:rsidR="00DB68C8" w:rsidRDefault="00DB68C8" w:rsidP="00DB68C8">
      <w:pPr>
        <w:contextualSpacing/>
      </w:pPr>
    </w:p>
    <w:p w:rsidR="00184CE9" w:rsidRDefault="00184CE9" w:rsidP="00DB68C8">
      <w:pPr>
        <w:shd w:val="clear" w:color="auto" w:fill="44546A" w:themeFill="text2"/>
        <w:contextualSpacing/>
        <w:rPr>
          <w:b/>
          <w:color w:val="FFC000"/>
          <w:sz w:val="28"/>
          <w:szCs w:val="28"/>
        </w:rPr>
        <w:sectPr w:rsidR="00184CE9" w:rsidSect="008B54C1">
          <w:pgSz w:w="12240" w:h="15840" w:code="1"/>
          <w:pgMar w:top="720" w:right="720" w:bottom="720" w:left="720" w:header="720" w:footer="720" w:gutter="0"/>
          <w:cols w:space="720"/>
          <w:docGrid w:linePitch="360"/>
        </w:sectPr>
      </w:pPr>
    </w:p>
    <w:p w:rsidR="00DB68C8" w:rsidRPr="00DD148E" w:rsidRDefault="00DB68C8" w:rsidP="00DB68C8">
      <w:pPr>
        <w:shd w:val="clear" w:color="auto" w:fill="44546A" w:themeFill="text2"/>
        <w:contextualSpacing/>
        <w:rPr>
          <w:b/>
          <w:color w:val="FFC000"/>
          <w:sz w:val="28"/>
          <w:szCs w:val="28"/>
        </w:rPr>
      </w:pPr>
      <w:r>
        <w:rPr>
          <w:b/>
          <w:color w:val="FFC000"/>
          <w:sz w:val="28"/>
          <w:szCs w:val="28"/>
        </w:rPr>
        <w:lastRenderedPageBreak/>
        <w:t>Partnerships</w:t>
      </w:r>
    </w:p>
    <w:p w:rsidR="00DB68C8" w:rsidRDefault="00DB68C8" w:rsidP="00DB68C8">
      <w:pPr>
        <w:contextualSpacing/>
      </w:pPr>
      <w:r w:rsidRPr="00D303B2">
        <w:rPr>
          <w:sz w:val="18"/>
          <w:szCs w:val="18"/>
        </w:rPr>
        <w:t xml:space="preserve">This information is used to get a better understanding of the work GEF-funded projects are doing with key partners, including the GEF Small Grants </w:t>
      </w:r>
      <w:proofErr w:type="spellStart"/>
      <w:r w:rsidRPr="00D303B2">
        <w:rPr>
          <w:sz w:val="18"/>
          <w:szCs w:val="18"/>
        </w:rPr>
        <w:t>Programme</w:t>
      </w:r>
      <w:proofErr w:type="spellEnd"/>
      <w:r w:rsidRPr="00D303B2">
        <w:rPr>
          <w:sz w:val="18"/>
          <w:szCs w:val="18"/>
        </w:rPr>
        <w:t>, indigenous peoples, the private sector, and other partners.  The data may be used for reporting to GEF Sec, the UNDP-GEF Annual Performance Report, UNDP Corporate Communications, posted on the UNDP-GEF website, and for other internal and external knowledge and learning efforts. The RTA should view and edit/elaborate on the information entered here. All projects must complete this section. Please enter "N/A" in cells that are not applicable to your project.</w:t>
      </w:r>
    </w:p>
    <w:tbl>
      <w:tblPr>
        <w:tblStyle w:val="TableGrid"/>
        <w:tblW w:w="0" w:type="auto"/>
        <w:tblLook w:val="04A0" w:firstRow="1" w:lastRow="0" w:firstColumn="1" w:lastColumn="0" w:noHBand="0" w:noVBand="1"/>
      </w:tblPr>
      <w:tblGrid>
        <w:gridCol w:w="2095"/>
        <w:gridCol w:w="8921"/>
      </w:tblGrid>
      <w:tr w:rsidR="00DB68C8" w:rsidRPr="00CC2664" w:rsidTr="008B54C1">
        <w:tc>
          <w:tcPr>
            <w:tcW w:w="2095" w:type="dxa"/>
            <w:shd w:val="clear" w:color="auto" w:fill="D5DCE4" w:themeFill="text2" w:themeFillTint="33"/>
            <w:vAlign w:val="center"/>
          </w:tcPr>
          <w:p w:rsidR="00DB68C8" w:rsidRPr="00CC2664" w:rsidRDefault="00DB68C8" w:rsidP="008B54C1">
            <w:pPr>
              <w:jc w:val="center"/>
              <w:rPr>
                <w:b/>
              </w:rPr>
            </w:pPr>
            <w:r w:rsidRPr="00CC2664">
              <w:rPr>
                <w:b/>
              </w:rPr>
              <w:t>Partners</w:t>
            </w:r>
          </w:p>
        </w:tc>
        <w:tc>
          <w:tcPr>
            <w:tcW w:w="8921" w:type="dxa"/>
            <w:shd w:val="clear" w:color="auto" w:fill="D5DCE4" w:themeFill="text2" w:themeFillTint="33"/>
            <w:vAlign w:val="center"/>
          </w:tcPr>
          <w:p w:rsidR="00DB68C8" w:rsidRDefault="00DB68C8" w:rsidP="008B54C1">
            <w:pPr>
              <w:jc w:val="center"/>
              <w:rPr>
                <w:b/>
              </w:rPr>
            </w:pPr>
            <w:r w:rsidRPr="00D303B2">
              <w:rPr>
                <w:b/>
              </w:rPr>
              <w:t xml:space="preserve">Describe innovative aspects of the project in working with </w:t>
            </w:r>
          </w:p>
          <w:p w:rsidR="00DB68C8" w:rsidRPr="00CC2664" w:rsidRDefault="00DB68C8" w:rsidP="008B54C1">
            <w:pPr>
              <w:jc w:val="center"/>
              <w:rPr>
                <w:b/>
              </w:rPr>
            </w:pPr>
            <w:r w:rsidRPr="00D303B2">
              <w:rPr>
                <w:b/>
              </w:rPr>
              <w:t>(limit = 2000 characters for each section)</w:t>
            </w:r>
          </w:p>
        </w:tc>
      </w:tr>
      <w:tr w:rsidR="00DB68C8" w:rsidTr="008B54C1">
        <w:tc>
          <w:tcPr>
            <w:tcW w:w="2095" w:type="dxa"/>
            <w:shd w:val="clear" w:color="auto" w:fill="D5DCE4" w:themeFill="text2" w:themeFillTint="33"/>
          </w:tcPr>
          <w:p w:rsidR="00DB68C8" w:rsidRPr="00CC2664" w:rsidRDefault="00DB68C8" w:rsidP="008B54C1">
            <w:pPr>
              <w:rPr>
                <w:b/>
              </w:rPr>
            </w:pPr>
            <w:r w:rsidRPr="00CC2664">
              <w:rPr>
                <w:b/>
              </w:rPr>
              <w:t xml:space="preserve">Civil Society </w:t>
            </w:r>
            <w:proofErr w:type="spellStart"/>
            <w:r w:rsidRPr="00CC2664">
              <w:rPr>
                <w:b/>
              </w:rPr>
              <w:t>Organisations</w:t>
            </w:r>
            <w:proofErr w:type="spellEnd"/>
            <w:r w:rsidRPr="00CC2664">
              <w:rPr>
                <w:b/>
              </w:rPr>
              <w:t>/NGOs</w:t>
            </w:r>
          </w:p>
        </w:tc>
        <w:tc>
          <w:tcPr>
            <w:tcW w:w="8921" w:type="dxa"/>
          </w:tcPr>
          <w:p w:rsidR="00DB68C8" w:rsidRDefault="00E7517B" w:rsidP="008B54C1">
            <w:r>
              <w:t>NA</w:t>
            </w:r>
          </w:p>
        </w:tc>
      </w:tr>
      <w:tr w:rsidR="00DB68C8" w:rsidTr="008B54C1">
        <w:tc>
          <w:tcPr>
            <w:tcW w:w="2095" w:type="dxa"/>
            <w:shd w:val="clear" w:color="auto" w:fill="D5DCE4" w:themeFill="text2" w:themeFillTint="33"/>
          </w:tcPr>
          <w:p w:rsidR="00DB68C8" w:rsidRPr="00CC2664" w:rsidRDefault="00DB68C8" w:rsidP="008B54C1">
            <w:pPr>
              <w:rPr>
                <w:b/>
              </w:rPr>
            </w:pPr>
            <w:r w:rsidRPr="00CC2664">
              <w:rPr>
                <w:b/>
              </w:rPr>
              <w:t>Indigenous Peoples</w:t>
            </w:r>
          </w:p>
        </w:tc>
        <w:tc>
          <w:tcPr>
            <w:tcW w:w="8921" w:type="dxa"/>
          </w:tcPr>
          <w:p w:rsidR="00DB68C8" w:rsidRDefault="00E7517B" w:rsidP="008B54C1">
            <w:r>
              <w:t>NA</w:t>
            </w:r>
          </w:p>
        </w:tc>
      </w:tr>
      <w:tr w:rsidR="00DB68C8" w:rsidTr="008B54C1">
        <w:tc>
          <w:tcPr>
            <w:tcW w:w="2095" w:type="dxa"/>
            <w:shd w:val="clear" w:color="auto" w:fill="D5DCE4" w:themeFill="text2" w:themeFillTint="33"/>
          </w:tcPr>
          <w:p w:rsidR="00DB68C8" w:rsidRPr="00CC2664" w:rsidRDefault="00DB68C8" w:rsidP="008B54C1">
            <w:pPr>
              <w:rPr>
                <w:b/>
              </w:rPr>
            </w:pPr>
            <w:r w:rsidRPr="00CC2664">
              <w:rPr>
                <w:b/>
              </w:rPr>
              <w:t>Private Sector</w:t>
            </w:r>
          </w:p>
        </w:tc>
        <w:tc>
          <w:tcPr>
            <w:tcW w:w="8921" w:type="dxa"/>
          </w:tcPr>
          <w:p w:rsidR="00C62E3D" w:rsidRDefault="00E7517B" w:rsidP="00985D5E">
            <w:pPr>
              <w:pStyle w:val="npara"/>
            </w:pPr>
            <w:r>
              <w:t xml:space="preserve">The most significant partnership of the project is with the private sector, in the form of project developers for the Model Investment </w:t>
            </w:r>
            <w:proofErr w:type="spellStart"/>
            <w:r>
              <w:t>Projects.</w:t>
            </w:r>
            <w:r w:rsidR="00985D5E">
              <w:t>The</w:t>
            </w:r>
            <w:proofErr w:type="spellEnd"/>
            <w:r w:rsidR="00985D5E">
              <w:t xml:space="preserve"> partnerships have resulted in implementation of new </w:t>
            </w:r>
            <w:r w:rsidR="00C62E3D">
              <w:t xml:space="preserve">business models, </w:t>
            </w:r>
            <w:r w:rsidR="00985D5E">
              <w:t xml:space="preserve">operational models and technology. </w:t>
            </w:r>
          </w:p>
          <w:p w:rsidR="00507321" w:rsidRDefault="00985D5E" w:rsidP="00985D5E">
            <w:pPr>
              <w:pStyle w:val="npara"/>
            </w:pPr>
            <w:r>
              <w:t>Ankur Scientific Energy Technology Pvt. Ltd. implement</w:t>
            </w:r>
            <w:r w:rsidR="00C62E3D">
              <w:t>ed</w:t>
            </w:r>
            <w:r>
              <w:t xml:space="preserve"> 1.2 MW biomass </w:t>
            </w:r>
            <w:proofErr w:type="spellStart"/>
            <w:r>
              <w:t>gasifier</w:t>
            </w:r>
            <w:proofErr w:type="spellEnd"/>
            <w:r>
              <w:t xml:space="preserve"> based plant in </w:t>
            </w:r>
            <w:proofErr w:type="spellStart"/>
            <w:r>
              <w:t>Sankheda</w:t>
            </w:r>
            <w:proofErr w:type="spellEnd"/>
            <w:r>
              <w:t xml:space="preserve">, </w:t>
            </w:r>
            <w:r w:rsidR="00C62E3D">
              <w:t xml:space="preserve">They have an agreement to sell power to ‘Aditya Birla’ a factory producing electrical insulators through open access. That is, power is generated by Ankur and transmitted to Aditya Birla through Gujarat utility electric lines. </w:t>
            </w:r>
          </w:p>
          <w:p w:rsidR="00DB68C8" w:rsidRDefault="00507321" w:rsidP="00F80216">
            <w:pPr>
              <w:pStyle w:val="npara"/>
            </w:pPr>
            <w:r>
              <w:t xml:space="preserve">1 MW biomass gasification based MIP that is under implementation by Ruchi Soya Industries Ltd. </w:t>
            </w:r>
            <w:r w:rsidR="001E04FD">
              <w:t xml:space="preserve">(RSIL) </w:t>
            </w:r>
            <w:r w:rsidR="00F80216">
              <w:t xml:space="preserve">is under implementation </w:t>
            </w:r>
            <w:r>
              <w:t xml:space="preserve">through a </w:t>
            </w:r>
            <w:r w:rsidR="001E04FD">
              <w:t xml:space="preserve">partnership between RSIL, </w:t>
            </w:r>
            <w:proofErr w:type="spellStart"/>
            <w:r w:rsidR="001E04FD">
              <w:t>Thermax</w:t>
            </w:r>
            <w:proofErr w:type="spellEnd"/>
            <w:r w:rsidR="001E04FD">
              <w:t xml:space="preserve"> Ltd and M/s </w:t>
            </w:r>
            <w:proofErr w:type="spellStart"/>
            <w:r w:rsidR="001E04FD">
              <w:t>Dahlmann</w:t>
            </w:r>
            <w:proofErr w:type="spellEnd"/>
            <w:r w:rsidR="001E04FD">
              <w:t xml:space="preserve"> Renewable Technology, Netherlands. This partnership has enabled implementation of the </w:t>
            </w:r>
            <w:r w:rsidR="001E04FD">
              <w:rPr>
                <w:lang w:val="en"/>
              </w:rPr>
              <w:t>OLGA tar removal system for the first time in India.</w:t>
            </w:r>
            <w:r w:rsidR="00F80216">
              <w:rPr>
                <w:lang w:val="en"/>
              </w:rPr>
              <w:t xml:space="preserve"> This system removes Nitrogen from the group of combustible gases thereby making the operation more </w:t>
            </w:r>
            <w:proofErr w:type="spellStart"/>
            <w:r w:rsidR="00F80216">
              <w:rPr>
                <w:lang w:val="en"/>
              </w:rPr>
              <w:t>efficeint</w:t>
            </w:r>
            <w:proofErr w:type="spellEnd"/>
            <w:r w:rsidR="00F80216">
              <w:rPr>
                <w:lang w:val="en"/>
              </w:rPr>
              <w:t>.</w:t>
            </w:r>
            <w:r w:rsidR="001E04FD">
              <w:rPr>
                <w:lang w:val="en"/>
              </w:rPr>
              <w:t xml:space="preserve"> </w:t>
            </w:r>
          </w:p>
        </w:tc>
      </w:tr>
      <w:tr w:rsidR="00DB68C8" w:rsidTr="008B54C1">
        <w:tc>
          <w:tcPr>
            <w:tcW w:w="2095" w:type="dxa"/>
            <w:shd w:val="clear" w:color="auto" w:fill="D5DCE4" w:themeFill="text2" w:themeFillTint="33"/>
          </w:tcPr>
          <w:p w:rsidR="00DB68C8" w:rsidRPr="00CC2664" w:rsidRDefault="00DB68C8" w:rsidP="008B54C1">
            <w:pPr>
              <w:rPr>
                <w:b/>
              </w:rPr>
            </w:pPr>
            <w:r w:rsidRPr="00CC2664">
              <w:rPr>
                <w:b/>
              </w:rPr>
              <w:t xml:space="preserve">GEF Small Grants </w:t>
            </w:r>
            <w:proofErr w:type="spellStart"/>
            <w:r w:rsidRPr="00CC2664">
              <w:rPr>
                <w:b/>
              </w:rPr>
              <w:t>Programme</w:t>
            </w:r>
            <w:proofErr w:type="spellEnd"/>
          </w:p>
        </w:tc>
        <w:tc>
          <w:tcPr>
            <w:tcW w:w="8921" w:type="dxa"/>
          </w:tcPr>
          <w:p w:rsidR="00DB68C8" w:rsidRDefault="00E7517B" w:rsidP="008B54C1">
            <w:r>
              <w:t>NA</w:t>
            </w:r>
          </w:p>
        </w:tc>
      </w:tr>
      <w:tr w:rsidR="00DB68C8" w:rsidTr="008B54C1">
        <w:tc>
          <w:tcPr>
            <w:tcW w:w="2095" w:type="dxa"/>
            <w:shd w:val="clear" w:color="auto" w:fill="D5DCE4" w:themeFill="text2" w:themeFillTint="33"/>
          </w:tcPr>
          <w:p w:rsidR="00DB68C8" w:rsidRPr="00CC2664" w:rsidRDefault="00DB68C8" w:rsidP="008B54C1">
            <w:pPr>
              <w:rPr>
                <w:b/>
              </w:rPr>
            </w:pPr>
            <w:r w:rsidRPr="00CC2664">
              <w:rPr>
                <w:b/>
              </w:rPr>
              <w:t>Other Partners</w:t>
            </w:r>
          </w:p>
        </w:tc>
        <w:tc>
          <w:tcPr>
            <w:tcW w:w="8921" w:type="dxa"/>
          </w:tcPr>
          <w:p w:rsidR="00DB68C8" w:rsidRDefault="00E7517B" w:rsidP="00E7517B">
            <w:r>
              <w:t>The project has actively engaged with Regulators and Financial Institutions to address the challenges that are being faced by the sector. The engagement has been through platforms like workshops and meetings and also one to one interactions.</w:t>
            </w:r>
          </w:p>
        </w:tc>
      </w:tr>
    </w:tbl>
    <w:p w:rsidR="00DB68C8" w:rsidRDefault="00DB68C8" w:rsidP="00DB68C8">
      <w:pPr>
        <w:contextualSpacing/>
      </w:pPr>
    </w:p>
    <w:p w:rsidR="00DB68C8" w:rsidRPr="00CE3488" w:rsidRDefault="00DB68C8" w:rsidP="00DB68C8">
      <w:pPr>
        <w:contextualSpacing/>
        <w:rPr>
          <w:b/>
          <w:i/>
        </w:rPr>
      </w:pPr>
      <w:r>
        <w:rPr>
          <w:b/>
          <w:i/>
        </w:rPr>
        <w:t>General comments on Partnerships</w:t>
      </w:r>
    </w:p>
    <w:tbl>
      <w:tblPr>
        <w:tblStyle w:val="TableGrid"/>
        <w:tblW w:w="0" w:type="auto"/>
        <w:tblLook w:val="04A0" w:firstRow="1" w:lastRow="0" w:firstColumn="1" w:lastColumn="0" w:noHBand="0" w:noVBand="1"/>
      </w:tblPr>
      <w:tblGrid>
        <w:gridCol w:w="11016"/>
      </w:tblGrid>
      <w:tr w:rsidR="00DB68C8" w:rsidTr="008B54C1">
        <w:tc>
          <w:tcPr>
            <w:tcW w:w="11016" w:type="dxa"/>
          </w:tcPr>
          <w:p w:rsidR="00DB68C8" w:rsidRDefault="00DB68C8" w:rsidP="008B54C1">
            <w:pPr>
              <w:contextualSpacing/>
            </w:pPr>
          </w:p>
          <w:p w:rsidR="00DB68C8" w:rsidRDefault="00E7517B" w:rsidP="008B54C1">
            <w:pPr>
              <w:contextualSpacing/>
            </w:pPr>
            <w:r>
              <w:t>NA</w:t>
            </w:r>
          </w:p>
          <w:p w:rsidR="00DB68C8" w:rsidRDefault="00DB68C8" w:rsidP="008B54C1">
            <w:pPr>
              <w:contextualSpacing/>
            </w:pPr>
          </w:p>
        </w:tc>
      </w:tr>
    </w:tbl>
    <w:p w:rsidR="00DB68C8" w:rsidRDefault="00DB68C8" w:rsidP="00DB68C8">
      <w:pPr>
        <w:contextualSpacing/>
      </w:pPr>
    </w:p>
    <w:p w:rsidR="00DB68C8" w:rsidRDefault="00DB68C8" w:rsidP="00DB68C8">
      <w:pPr>
        <w:contextualSpacing/>
      </w:pPr>
    </w:p>
    <w:p w:rsidR="00DB68C8" w:rsidRDefault="00DB68C8" w:rsidP="00DB68C8">
      <w:pPr>
        <w:contextualSpacing/>
      </w:pPr>
    </w:p>
    <w:p w:rsidR="00184CE9" w:rsidRDefault="00184CE9" w:rsidP="00DB68C8">
      <w:pPr>
        <w:shd w:val="clear" w:color="auto" w:fill="44546A" w:themeFill="text2"/>
        <w:contextualSpacing/>
        <w:rPr>
          <w:b/>
          <w:color w:val="FFC000"/>
          <w:sz w:val="28"/>
          <w:szCs w:val="28"/>
        </w:rPr>
        <w:sectPr w:rsidR="00184CE9" w:rsidSect="008B54C1">
          <w:pgSz w:w="12240" w:h="15840" w:code="1"/>
          <w:pgMar w:top="720" w:right="720" w:bottom="720" w:left="720" w:header="720" w:footer="720" w:gutter="0"/>
          <w:cols w:space="720"/>
          <w:docGrid w:linePitch="360"/>
        </w:sectPr>
      </w:pPr>
    </w:p>
    <w:p w:rsidR="00DB68C8" w:rsidRPr="00DD148E" w:rsidRDefault="00DB68C8" w:rsidP="00DB68C8">
      <w:pPr>
        <w:shd w:val="clear" w:color="auto" w:fill="44546A" w:themeFill="text2"/>
        <w:contextualSpacing/>
        <w:rPr>
          <w:b/>
          <w:color w:val="FFC000"/>
          <w:sz w:val="28"/>
          <w:szCs w:val="28"/>
        </w:rPr>
      </w:pPr>
      <w:r>
        <w:rPr>
          <w:b/>
          <w:color w:val="FFC000"/>
          <w:sz w:val="28"/>
          <w:szCs w:val="28"/>
        </w:rPr>
        <w:lastRenderedPageBreak/>
        <w:t>Gender</w:t>
      </w:r>
    </w:p>
    <w:p w:rsidR="00DB68C8" w:rsidRPr="00D303B2" w:rsidRDefault="00DB68C8" w:rsidP="00DB68C8">
      <w:pPr>
        <w:contextualSpacing/>
        <w:rPr>
          <w:sz w:val="18"/>
          <w:szCs w:val="18"/>
        </w:rPr>
      </w:pPr>
      <w:r w:rsidRPr="00D303B2">
        <w:rPr>
          <w:sz w:val="18"/>
          <w:szCs w:val="18"/>
        </w:rPr>
        <w:t>This information is used in the UNDP-GEF Annual Performance Report, UNDP-GEF Annual Gender Report, reporting to the UNDP Gender Steering and Implementation Committee and for other internal and external communications and learning.</w:t>
      </w:r>
    </w:p>
    <w:tbl>
      <w:tblPr>
        <w:tblStyle w:val="TableGrid"/>
        <w:tblW w:w="0" w:type="auto"/>
        <w:tblLook w:val="04A0" w:firstRow="1" w:lastRow="0" w:firstColumn="1" w:lastColumn="0" w:noHBand="0" w:noVBand="1"/>
      </w:tblPr>
      <w:tblGrid>
        <w:gridCol w:w="4338"/>
        <w:gridCol w:w="6678"/>
      </w:tblGrid>
      <w:tr w:rsidR="00DB68C8" w:rsidTr="008B54C1">
        <w:tc>
          <w:tcPr>
            <w:tcW w:w="4338" w:type="dxa"/>
            <w:shd w:val="clear" w:color="auto" w:fill="D5DCE4" w:themeFill="text2" w:themeFillTint="33"/>
          </w:tcPr>
          <w:p w:rsidR="00DB68C8" w:rsidRPr="00167127" w:rsidRDefault="00DB68C8" w:rsidP="008B54C1">
            <w:pPr>
              <w:rPr>
                <w:b/>
              </w:rPr>
            </w:pPr>
            <w:r w:rsidRPr="00D303B2">
              <w:rPr>
                <w:b/>
              </w:rPr>
              <w:t>Has a gender or social assessment been carried</w:t>
            </w:r>
            <w:r>
              <w:rPr>
                <w:b/>
              </w:rPr>
              <w:t xml:space="preserve"> </w:t>
            </w:r>
            <w:r w:rsidRPr="00D303B2">
              <w:rPr>
                <w:b/>
              </w:rPr>
              <w:t>out this reporting period?</w:t>
            </w:r>
          </w:p>
        </w:tc>
        <w:tc>
          <w:tcPr>
            <w:tcW w:w="6678" w:type="dxa"/>
          </w:tcPr>
          <w:p w:rsidR="00DB68C8" w:rsidRDefault="00C37E8E" w:rsidP="008B54C1">
            <w:r>
              <w:t>No</w:t>
            </w:r>
          </w:p>
        </w:tc>
      </w:tr>
      <w:tr w:rsidR="00DB68C8" w:rsidTr="008B54C1">
        <w:tc>
          <w:tcPr>
            <w:tcW w:w="4338" w:type="dxa"/>
            <w:shd w:val="clear" w:color="auto" w:fill="D5DCE4" w:themeFill="text2" w:themeFillTint="33"/>
          </w:tcPr>
          <w:p w:rsidR="00DB68C8" w:rsidRPr="00167127" w:rsidRDefault="00DB68C8" w:rsidP="008B54C1">
            <w:pPr>
              <w:rPr>
                <w:b/>
              </w:rPr>
            </w:pPr>
            <w:r w:rsidRPr="00D303B2">
              <w:rPr>
                <w:b/>
              </w:rPr>
              <w:t>If a gender or social assessment has been carried out what where the findings?</w:t>
            </w:r>
          </w:p>
        </w:tc>
        <w:tc>
          <w:tcPr>
            <w:tcW w:w="6678" w:type="dxa"/>
          </w:tcPr>
          <w:p w:rsidR="00DB68C8" w:rsidRDefault="00C37E8E" w:rsidP="008B54C1">
            <w:r>
              <w:t>NA</w:t>
            </w:r>
          </w:p>
        </w:tc>
      </w:tr>
      <w:tr w:rsidR="00DB68C8" w:rsidTr="008B54C1">
        <w:tc>
          <w:tcPr>
            <w:tcW w:w="4338" w:type="dxa"/>
            <w:shd w:val="clear" w:color="auto" w:fill="D5DCE4" w:themeFill="text2" w:themeFillTint="33"/>
          </w:tcPr>
          <w:p w:rsidR="00DB68C8" w:rsidRPr="00167127" w:rsidRDefault="00DB68C8" w:rsidP="008B54C1">
            <w:pPr>
              <w:rPr>
                <w:b/>
              </w:rPr>
            </w:pPr>
            <w:r w:rsidRPr="00D44A83">
              <w:rPr>
                <w:b/>
              </w:rPr>
              <w:t>Does this project specifically target woman or girls as key stakeholders?</w:t>
            </w:r>
          </w:p>
        </w:tc>
        <w:tc>
          <w:tcPr>
            <w:tcW w:w="6678" w:type="dxa"/>
          </w:tcPr>
          <w:p w:rsidR="00DB68C8" w:rsidRDefault="00C37E8E" w:rsidP="008B54C1">
            <w:r>
              <w:t>No</w:t>
            </w:r>
          </w:p>
        </w:tc>
      </w:tr>
      <w:tr w:rsidR="00DB68C8" w:rsidTr="008B54C1">
        <w:tc>
          <w:tcPr>
            <w:tcW w:w="4338" w:type="dxa"/>
            <w:shd w:val="clear" w:color="auto" w:fill="D5DCE4" w:themeFill="text2" w:themeFillTint="33"/>
          </w:tcPr>
          <w:p w:rsidR="00DB68C8" w:rsidRPr="00167127" w:rsidRDefault="00DB68C8" w:rsidP="008B54C1">
            <w:pPr>
              <w:rPr>
                <w:b/>
              </w:rPr>
            </w:pPr>
            <w:r w:rsidRPr="00D44A83">
              <w:rPr>
                <w:b/>
              </w:rPr>
              <w:t>Have there been any changes in specifically targeting women or girls as key stakeholders this reporting period?</w:t>
            </w:r>
          </w:p>
        </w:tc>
        <w:tc>
          <w:tcPr>
            <w:tcW w:w="6678" w:type="dxa"/>
          </w:tcPr>
          <w:p w:rsidR="00DB68C8" w:rsidRDefault="00C37E8E" w:rsidP="008B54C1">
            <w:r>
              <w:t>NA</w:t>
            </w:r>
          </w:p>
        </w:tc>
      </w:tr>
      <w:tr w:rsidR="00DB68C8" w:rsidTr="008B54C1">
        <w:tc>
          <w:tcPr>
            <w:tcW w:w="4338" w:type="dxa"/>
            <w:shd w:val="clear" w:color="auto" w:fill="D5DCE4" w:themeFill="text2" w:themeFillTint="33"/>
          </w:tcPr>
          <w:p w:rsidR="00DB68C8" w:rsidRPr="00167127" w:rsidRDefault="00DB68C8" w:rsidP="008B54C1">
            <w:pPr>
              <w:rPr>
                <w:b/>
              </w:rPr>
            </w:pPr>
            <w:r>
              <w:rPr>
                <w:b/>
              </w:rPr>
              <w:t>If yes, please explain</w:t>
            </w:r>
          </w:p>
        </w:tc>
        <w:tc>
          <w:tcPr>
            <w:tcW w:w="6678" w:type="dxa"/>
          </w:tcPr>
          <w:p w:rsidR="00DB68C8" w:rsidRDefault="00C37E8E" w:rsidP="008B54C1">
            <w:r>
              <w:t>NA</w:t>
            </w:r>
          </w:p>
        </w:tc>
      </w:tr>
      <w:tr w:rsidR="00DB68C8" w:rsidTr="008B54C1">
        <w:tc>
          <w:tcPr>
            <w:tcW w:w="4338" w:type="dxa"/>
            <w:shd w:val="clear" w:color="auto" w:fill="D5DCE4" w:themeFill="text2" w:themeFillTint="33"/>
          </w:tcPr>
          <w:p w:rsidR="00DB68C8" w:rsidRPr="00D44A83" w:rsidRDefault="00DB68C8" w:rsidP="008B54C1">
            <w:pPr>
              <w:rPr>
                <w:b/>
              </w:rPr>
            </w:pPr>
            <w:r w:rsidRPr="00D44A83">
              <w:rPr>
                <w:b/>
              </w:rPr>
              <w:t>Please discuss any of the points above further or provide any other information</w:t>
            </w:r>
          </w:p>
          <w:p w:rsidR="00DB68C8" w:rsidRPr="00D44A83" w:rsidRDefault="00DB68C8" w:rsidP="008B54C1">
            <w:pPr>
              <w:rPr>
                <w:b/>
              </w:rPr>
            </w:pPr>
            <w:proofErr w:type="gramStart"/>
            <w:r w:rsidRPr="00D44A83">
              <w:rPr>
                <w:b/>
              </w:rPr>
              <w:t>on</w:t>
            </w:r>
            <w:proofErr w:type="gramEnd"/>
            <w:r w:rsidRPr="00D44A83">
              <w:rPr>
                <w:b/>
              </w:rPr>
              <w:t xml:space="preserve"> the project’s work on gender equality undertaken this reporting period.</w:t>
            </w:r>
          </w:p>
          <w:p w:rsidR="00DB68C8" w:rsidRPr="00D44A83" w:rsidRDefault="00DB68C8" w:rsidP="008B54C1">
            <w:pPr>
              <w:rPr>
                <w:sz w:val="18"/>
                <w:szCs w:val="18"/>
              </w:rPr>
            </w:pPr>
            <w:r w:rsidRPr="00D44A83">
              <w:rPr>
                <w:sz w:val="18"/>
                <w:szCs w:val="18"/>
              </w:rPr>
              <w:t xml:space="preserve">Some points to consider: impact of project on daily workload of women, # of jobs created for women, impact of project on time spent by women in household activities, impact of project on primary school enrolment for girls/boys, increase in women's income etc. Be as specific as possible and provide real numbers (e.g. 100 women farmers participating in sustainable livelihoods </w:t>
            </w:r>
            <w:proofErr w:type="spellStart"/>
            <w:r w:rsidRPr="00D44A83">
              <w:rPr>
                <w:sz w:val="18"/>
                <w:szCs w:val="18"/>
              </w:rPr>
              <w:t>programme</w:t>
            </w:r>
            <w:proofErr w:type="spellEnd"/>
            <w:r w:rsidRPr="00D44A83">
              <w:rPr>
                <w:sz w:val="18"/>
                <w:szCs w:val="18"/>
              </w:rPr>
              <w:t>).</w:t>
            </w:r>
          </w:p>
        </w:tc>
        <w:tc>
          <w:tcPr>
            <w:tcW w:w="6678" w:type="dxa"/>
          </w:tcPr>
          <w:p w:rsidR="00DB68C8" w:rsidRDefault="00C37E8E" w:rsidP="008B54C1">
            <w:r>
              <w:t>NA</w:t>
            </w:r>
          </w:p>
        </w:tc>
      </w:tr>
      <w:tr w:rsidR="00DB68C8" w:rsidTr="008B54C1">
        <w:tc>
          <w:tcPr>
            <w:tcW w:w="4338" w:type="dxa"/>
            <w:shd w:val="clear" w:color="auto" w:fill="D5DCE4" w:themeFill="text2" w:themeFillTint="33"/>
          </w:tcPr>
          <w:p w:rsidR="00DB68C8" w:rsidRPr="00D44A83" w:rsidRDefault="00DB68C8" w:rsidP="008B54C1">
            <w:pPr>
              <w:rPr>
                <w:b/>
              </w:rPr>
            </w:pPr>
            <w:r w:rsidRPr="00D44A83">
              <w:rPr>
                <w:b/>
              </w:rPr>
              <w:t>Please upload the gender or social needs assessment and any other documents related to the project's gender-related results.</w:t>
            </w:r>
          </w:p>
        </w:tc>
        <w:tc>
          <w:tcPr>
            <w:tcW w:w="6678" w:type="dxa"/>
          </w:tcPr>
          <w:p w:rsidR="00DB68C8" w:rsidRDefault="00C37E8E" w:rsidP="008B54C1">
            <w:r>
              <w:t>NA</w:t>
            </w:r>
          </w:p>
        </w:tc>
      </w:tr>
    </w:tbl>
    <w:p w:rsidR="00DB68C8" w:rsidRDefault="00DB68C8" w:rsidP="00DB68C8">
      <w:pPr>
        <w:contextualSpacing/>
      </w:pPr>
    </w:p>
    <w:p w:rsidR="00DB68C8" w:rsidRDefault="00DB68C8" w:rsidP="00DB68C8">
      <w:pPr>
        <w:contextualSpacing/>
        <w:rPr>
          <w:b/>
          <w:i/>
        </w:rPr>
      </w:pPr>
    </w:p>
    <w:p w:rsidR="00DB68C8" w:rsidRPr="00CE3488" w:rsidRDefault="00DB68C8" w:rsidP="00DB68C8">
      <w:pPr>
        <w:contextualSpacing/>
        <w:rPr>
          <w:b/>
          <w:i/>
        </w:rPr>
      </w:pPr>
      <w:r>
        <w:rPr>
          <w:b/>
          <w:i/>
        </w:rPr>
        <w:t>General comments on Gender</w:t>
      </w:r>
    </w:p>
    <w:tbl>
      <w:tblPr>
        <w:tblStyle w:val="TableGrid"/>
        <w:tblW w:w="0" w:type="auto"/>
        <w:tblLook w:val="04A0" w:firstRow="1" w:lastRow="0" w:firstColumn="1" w:lastColumn="0" w:noHBand="0" w:noVBand="1"/>
      </w:tblPr>
      <w:tblGrid>
        <w:gridCol w:w="11016"/>
      </w:tblGrid>
      <w:tr w:rsidR="00DB68C8" w:rsidTr="008B54C1">
        <w:tc>
          <w:tcPr>
            <w:tcW w:w="11016" w:type="dxa"/>
          </w:tcPr>
          <w:p w:rsidR="00DB68C8" w:rsidRDefault="00DB68C8" w:rsidP="008B54C1">
            <w:pPr>
              <w:contextualSpacing/>
            </w:pPr>
          </w:p>
          <w:p w:rsidR="00DB68C8" w:rsidRDefault="00427768" w:rsidP="008B54C1">
            <w:pPr>
              <w:contextualSpacing/>
            </w:pPr>
            <w:r>
              <w:t>NA</w:t>
            </w:r>
          </w:p>
          <w:p w:rsidR="00DB68C8" w:rsidRDefault="00DB68C8" w:rsidP="008B54C1">
            <w:pPr>
              <w:contextualSpacing/>
            </w:pPr>
          </w:p>
        </w:tc>
      </w:tr>
    </w:tbl>
    <w:p w:rsidR="00DB68C8" w:rsidRDefault="00DB68C8" w:rsidP="00DB68C8">
      <w:pPr>
        <w:contextualSpacing/>
      </w:pPr>
    </w:p>
    <w:p w:rsidR="00DB68C8" w:rsidRDefault="00DB68C8" w:rsidP="00DB68C8">
      <w:pPr>
        <w:contextualSpacing/>
      </w:pPr>
    </w:p>
    <w:p w:rsidR="00DB68C8" w:rsidRDefault="00DB68C8" w:rsidP="00DB68C8">
      <w:pPr>
        <w:contextualSpacing/>
      </w:pPr>
    </w:p>
    <w:p w:rsidR="00184CE9" w:rsidRDefault="00184CE9" w:rsidP="00DB68C8">
      <w:pPr>
        <w:shd w:val="clear" w:color="auto" w:fill="44546A" w:themeFill="text2"/>
        <w:contextualSpacing/>
        <w:rPr>
          <w:b/>
          <w:color w:val="FFC000"/>
          <w:sz w:val="28"/>
          <w:szCs w:val="28"/>
        </w:rPr>
        <w:sectPr w:rsidR="00184CE9" w:rsidSect="008B54C1">
          <w:pgSz w:w="12240" w:h="15840" w:code="1"/>
          <w:pgMar w:top="720" w:right="720" w:bottom="720" w:left="720" w:header="720" w:footer="720" w:gutter="0"/>
          <w:cols w:space="720"/>
          <w:docGrid w:linePitch="360"/>
        </w:sectPr>
      </w:pPr>
    </w:p>
    <w:p w:rsidR="00DB68C8" w:rsidRPr="00DD148E" w:rsidRDefault="00DB68C8" w:rsidP="00DB68C8">
      <w:pPr>
        <w:shd w:val="clear" w:color="auto" w:fill="44546A" w:themeFill="text2"/>
        <w:contextualSpacing/>
        <w:rPr>
          <w:b/>
          <w:color w:val="FFC000"/>
          <w:sz w:val="28"/>
          <w:szCs w:val="28"/>
        </w:rPr>
      </w:pPr>
      <w:r>
        <w:rPr>
          <w:b/>
          <w:color w:val="FFC000"/>
          <w:sz w:val="28"/>
          <w:szCs w:val="28"/>
        </w:rPr>
        <w:lastRenderedPageBreak/>
        <w:t>Environmental or Social Grievance</w:t>
      </w:r>
    </w:p>
    <w:p w:rsidR="00DB68C8" w:rsidRPr="004A3045" w:rsidRDefault="00DB68C8" w:rsidP="00DB68C8">
      <w:pPr>
        <w:contextualSpacing/>
        <w:rPr>
          <w:sz w:val="18"/>
          <w:szCs w:val="18"/>
        </w:rPr>
      </w:pPr>
      <w:r w:rsidRPr="004A3045">
        <w:rPr>
          <w:sz w:val="18"/>
          <w:szCs w:val="18"/>
        </w:rPr>
        <w:t xml:space="preserve">This section must be completed by the UNDP Country Office if a grievance related to the environmental or social impacts of this project was addressed this reporting period. </w:t>
      </w:r>
    </w:p>
    <w:p w:rsidR="00DB68C8" w:rsidRPr="004A3045" w:rsidRDefault="00DB68C8" w:rsidP="00DB68C8">
      <w:pPr>
        <w:contextualSpacing/>
        <w:rPr>
          <w:sz w:val="18"/>
          <w:szCs w:val="18"/>
        </w:rPr>
      </w:pPr>
      <w:r w:rsidRPr="004A3045">
        <w:rPr>
          <w:sz w:val="18"/>
          <w:szCs w:val="18"/>
        </w:rPr>
        <w:t xml:space="preserve">It is very important that the questions are answered fully and in detail. </w:t>
      </w:r>
    </w:p>
    <w:p w:rsidR="00DB68C8" w:rsidRPr="004A3045" w:rsidRDefault="00DB68C8" w:rsidP="00DB68C8">
      <w:pPr>
        <w:contextualSpacing/>
        <w:rPr>
          <w:i/>
          <w:sz w:val="18"/>
          <w:szCs w:val="18"/>
        </w:rPr>
      </w:pPr>
      <w:r w:rsidRPr="004A3045">
        <w:rPr>
          <w:i/>
          <w:sz w:val="18"/>
          <w:szCs w:val="18"/>
        </w:rPr>
        <w:t xml:space="preserve">If no environmental or social grievance was addressed this reporting period then please do not answer the following questions. </w:t>
      </w:r>
    </w:p>
    <w:p w:rsidR="00DB68C8" w:rsidRPr="004A3045" w:rsidRDefault="00DB68C8" w:rsidP="00DB68C8">
      <w:pPr>
        <w:contextualSpacing/>
        <w:rPr>
          <w:i/>
          <w:sz w:val="18"/>
          <w:szCs w:val="18"/>
        </w:rPr>
      </w:pPr>
      <w:r w:rsidRPr="004A3045">
        <w:rPr>
          <w:i/>
          <w:sz w:val="18"/>
          <w:szCs w:val="18"/>
        </w:rPr>
        <w:t>If more than one grievance was addressed, please answer the following questions for the most significant grievance only and explain the other grievan</w:t>
      </w:r>
      <w:r>
        <w:rPr>
          <w:i/>
          <w:sz w:val="18"/>
          <w:szCs w:val="18"/>
        </w:rPr>
        <w:t>ce(s) in the comment box below.</w:t>
      </w:r>
    </w:p>
    <w:tbl>
      <w:tblPr>
        <w:tblStyle w:val="TableGrid"/>
        <w:tblW w:w="0" w:type="auto"/>
        <w:tblLook w:val="04A0" w:firstRow="1" w:lastRow="0" w:firstColumn="1" w:lastColumn="0" w:noHBand="0" w:noVBand="1"/>
      </w:tblPr>
      <w:tblGrid>
        <w:gridCol w:w="4518"/>
        <w:gridCol w:w="6498"/>
      </w:tblGrid>
      <w:tr w:rsidR="00DB68C8" w:rsidTr="008B54C1">
        <w:tc>
          <w:tcPr>
            <w:tcW w:w="4518" w:type="dxa"/>
            <w:shd w:val="clear" w:color="auto" w:fill="D5DCE4" w:themeFill="text2" w:themeFillTint="33"/>
          </w:tcPr>
          <w:p w:rsidR="00DB68C8" w:rsidRPr="000F517A" w:rsidRDefault="00DB68C8" w:rsidP="008B54C1">
            <w:pPr>
              <w:rPr>
                <w:b/>
              </w:rPr>
            </w:pPr>
            <w:r w:rsidRPr="004A3045">
              <w:rPr>
                <w:b/>
              </w:rPr>
              <w:t>What environmental or social issue was the grievance related to?</w:t>
            </w:r>
          </w:p>
        </w:tc>
        <w:tc>
          <w:tcPr>
            <w:tcW w:w="6498" w:type="dxa"/>
          </w:tcPr>
          <w:p w:rsidR="00DB68C8" w:rsidRPr="002B2D54" w:rsidRDefault="00DB68C8" w:rsidP="008B54C1">
            <w:r>
              <w:t>[Environmental/Financial/</w:t>
            </w:r>
            <w:proofErr w:type="spellStart"/>
            <w:r>
              <w:t>Organisational</w:t>
            </w:r>
            <w:proofErr w:type="spellEnd"/>
            <w:r>
              <w:t>/Political/ Operational/Regulatory/Strategic/Other]</w:t>
            </w:r>
          </w:p>
        </w:tc>
      </w:tr>
      <w:tr w:rsidR="00DB68C8" w:rsidTr="008B54C1">
        <w:tc>
          <w:tcPr>
            <w:tcW w:w="4518" w:type="dxa"/>
            <w:shd w:val="clear" w:color="auto" w:fill="D5DCE4" w:themeFill="text2" w:themeFillTint="33"/>
          </w:tcPr>
          <w:p w:rsidR="00DB68C8" w:rsidRPr="000F517A" w:rsidRDefault="00DB68C8" w:rsidP="008B54C1">
            <w:pPr>
              <w:rPr>
                <w:b/>
              </w:rPr>
            </w:pPr>
            <w:r w:rsidRPr="004A3045">
              <w:rPr>
                <w:b/>
              </w:rPr>
              <w:t>What is the current status of the grievance?</w:t>
            </w:r>
          </w:p>
        </w:tc>
        <w:tc>
          <w:tcPr>
            <w:tcW w:w="6498" w:type="dxa"/>
          </w:tcPr>
          <w:p w:rsidR="00DB68C8" w:rsidRDefault="00DB68C8" w:rsidP="008B54C1">
            <w:r>
              <w:t>[Resolved / On-going / Both]</w:t>
            </w:r>
          </w:p>
        </w:tc>
      </w:tr>
      <w:tr w:rsidR="00DB68C8" w:rsidTr="008B54C1">
        <w:tc>
          <w:tcPr>
            <w:tcW w:w="4518" w:type="dxa"/>
            <w:shd w:val="clear" w:color="auto" w:fill="D5DCE4" w:themeFill="text2" w:themeFillTint="33"/>
          </w:tcPr>
          <w:p w:rsidR="00DB68C8" w:rsidRPr="000F517A" w:rsidRDefault="00DB68C8" w:rsidP="008B54C1">
            <w:pPr>
              <w:rPr>
                <w:b/>
              </w:rPr>
            </w:pPr>
            <w:r w:rsidRPr="004A3045">
              <w:rPr>
                <w:b/>
              </w:rPr>
              <w:t>How would you rate the significance of the grievance?</w:t>
            </w:r>
          </w:p>
        </w:tc>
        <w:tc>
          <w:tcPr>
            <w:tcW w:w="6498" w:type="dxa"/>
          </w:tcPr>
          <w:p w:rsidR="00DB68C8" w:rsidRDefault="00DB68C8" w:rsidP="008B54C1">
            <w:r>
              <w:t>[Minor / Significant / Serious]</w:t>
            </w:r>
          </w:p>
        </w:tc>
      </w:tr>
      <w:tr w:rsidR="00DB68C8" w:rsidTr="008B54C1">
        <w:tc>
          <w:tcPr>
            <w:tcW w:w="4518" w:type="dxa"/>
            <w:shd w:val="clear" w:color="auto" w:fill="D5DCE4" w:themeFill="text2" w:themeFillTint="33"/>
          </w:tcPr>
          <w:p w:rsidR="00DB68C8" w:rsidRPr="000F517A" w:rsidRDefault="00DB68C8" w:rsidP="008B54C1">
            <w:pPr>
              <w:rPr>
                <w:b/>
              </w:rPr>
            </w:pPr>
            <w:r>
              <w:rPr>
                <w:b/>
              </w:rPr>
              <w:t>P</w:t>
            </w:r>
            <w:r w:rsidRPr="004A3045">
              <w:rPr>
                <w:b/>
              </w:rPr>
              <w:t>lease describe the on-going or resolved grievance noting who was involved, what action was taken to resolve the grievance, how much time it took, and what you learned from managing the grievance process (maximum 500 words). If more than one grievance was addressed this reporting period, please explain the other grievance (s) here.</w:t>
            </w:r>
          </w:p>
        </w:tc>
        <w:tc>
          <w:tcPr>
            <w:tcW w:w="6498" w:type="dxa"/>
          </w:tcPr>
          <w:p w:rsidR="00DB68C8" w:rsidRDefault="00980A92" w:rsidP="008B54C1">
            <w:r>
              <w:t>X</w:t>
            </w:r>
            <w:r w:rsidR="00E736AB">
              <w:t>NA</w:t>
            </w:r>
          </w:p>
        </w:tc>
      </w:tr>
    </w:tbl>
    <w:p w:rsidR="00DB68C8" w:rsidRDefault="00DB68C8" w:rsidP="00DB68C8">
      <w:pPr>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5" w:type="dxa"/>
          <w:left w:w="15" w:type="dxa"/>
          <w:bottom w:w="15" w:type="dxa"/>
          <w:right w:w="15" w:type="dxa"/>
        </w:tblCellMar>
        <w:tblLook w:val="04A0" w:firstRow="1" w:lastRow="0" w:firstColumn="1" w:lastColumn="0" w:noHBand="0" w:noVBand="1"/>
      </w:tblPr>
      <w:tblGrid>
        <w:gridCol w:w="915"/>
        <w:gridCol w:w="4962"/>
      </w:tblGrid>
      <w:tr w:rsidR="00DB68C8" w:rsidRPr="004A3045" w:rsidTr="008B54C1">
        <w:trPr>
          <w:jc w:val="center"/>
        </w:trPr>
        <w:tc>
          <w:tcPr>
            <w:tcW w:w="915" w:type="dxa"/>
            <w:shd w:val="clear" w:color="auto" w:fill="D5DCE4" w:themeFill="text2" w:themeFillTint="33"/>
            <w:vAlign w:val="center"/>
            <w:hideMark/>
          </w:tcPr>
          <w:p w:rsidR="00DB68C8" w:rsidRPr="004A3045" w:rsidRDefault="00DB68C8" w:rsidP="008B54C1">
            <w:pPr>
              <w:jc w:val="center"/>
              <w:rPr>
                <w:rFonts w:eastAsia="Times New Roman" w:cs="Arial"/>
                <w:b/>
                <w:bCs/>
                <w:sz w:val="18"/>
                <w:szCs w:val="18"/>
              </w:rPr>
            </w:pPr>
            <w:r>
              <w:rPr>
                <w:rFonts w:eastAsia="Times New Roman" w:cs="Arial"/>
                <w:b/>
                <w:bCs/>
                <w:sz w:val="18"/>
                <w:szCs w:val="18"/>
              </w:rPr>
              <w:t>Rati</w:t>
            </w:r>
            <w:r w:rsidRPr="004A3045">
              <w:rPr>
                <w:rFonts w:eastAsia="Times New Roman" w:cs="Arial"/>
                <w:b/>
                <w:bCs/>
                <w:sz w:val="18"/>
                <w:szCs w:val="18"/>
              </w:rPr>
              <w:t>ng</w:t>
            </w:r>
          </w:p>
        </w:tc>
        <w:tc>
          <w:tcPr>
            <w:tcW w:w="4962" w:type="dxa"/>
            <w:shd w:val="clear" w:color="auto" w:fill="D5DCE4" w:themeFill="text2" w:themeFillTint="33"/>
            <w:vAlign w:val="center"/>
            <w:hideMark/>
          </w:tcPr>
          <w:p w:rsidR="00DB68C8" w:rsidRPr="004A3045" w:rsidRDefault="00DB68C8" w:rsidP="008B54C1">
            <w:pPr>
              <w:jc w:val="center"/>
              <w:rPr>
                <w:rFonts w:eastAsia="Times New Roman" w:cs="Arial"/>
                <w:b/>
                <w:bCs/>
                <w:sz w:val="18"/>
                <w:szCs w:val="18"/>
              </w:rPr>
            </w:pPr>
            <w:r w:rsidRPr="004A3045">
              <w:rPr>
                <w:rFonts w:eastAsia="Times New Roman" w:cs="Arial"/>
                <w:b/>
                <w:bCs/>
                <w:sz w:val="18"/>
                <w:szCs w:val="18"/>
              </w:rPr>
              <w:t>Description</w:t>
            </w:r>
          </w:p>
        </w:tc>
      </w:tr>
      <w:tr w:rsidR="00DB68C8" w:rsidRPr="004A3045" w:rsidTr="008B54C1">
        <w:trPr>
          <w:jc w:val="center"/>
        </w:trPr>
        <w:tc>
          <w:tcPr>
            <w:tcW w:w="915" w:type="dxa"/>
            <w:shd w:val="clear" w:color="auto" w:fill="D5DCE4" w:themeFill="text2" w:themeFillTint="33"/>
            <w:hideMark/>
          </w:tcPr>
          <w:p w:rsidR="00DB68C8" w:rsidRPr="004A3045" w:rsidRDefault="00DB68C8" w:rsidP="008B54C1">
            <w:pPr>
              <w:rPr>
                <w:rFonts w:eastAsia="Times New Roman" w:cs="Arial"/>
                <w:sz w:val="18"/>
                <w:szCs w:val="18"/>
              </w:rPr>
            </w:pPr>
            <w:r>
              <w:rPr>
                <w:rFonts w:eastAsia="Times New Roman" w:cs="Arial"/>
                <w:sz w:val="18"/>
                <w:szCs w:val="18"/>
              </w:rPr>
              <w:t>Minor</w:t>
            </w:r>
          </w:p>
        </w:tc>
        <w:tc>
          <w:tcPr>
            <w:tcW w:w="4962" w:type="dxa"/>
            <w:shd w:val="clear" w:color="auto" w:fill="D5DCE4" w:themeFill="text2" w:themeFillTint="33"/>
            <w:hideMark/>
          </w:tcPr>
          <w:p w:rsidR="00DB68C8" w:rsidRPr="004A3045" w:rsidRDefault="00DB68C8" w:rsidP="008B54C1">
            <w:pPr>
              <w:rPr>
                <w:rFonts w:eastAsia="Times New Roman" w:cs="Arial"/>
                <w:sz w:val="18"/>
                <w:szCs w:val="18"/>
              </w:rPr>
            </w:pPr>
            <w:r>
              <w:rPr>
                <w:rFonts w:eastAsia="Times New Roman" w:cs="Arial"/>
                <w:sz w:val="18"/>
                <w:szCs w:val="18"/>
              </w:rPr>
              <w:t>T</w:t>
            </w:r>
            <w:r w:rsidRPr="004A3045">
              <w:rPr>
                <w:rFonts w:eastAsia="Times New Roman" w:cs="Arial"/>
                <w:sz w:val="18"/>
                <w:szCs w:val="18"/>
              </w:rPr>
              <w:t>he grievance had/has a low impact on the day-to-day implementation of the project.</w:t>
            </w:r>
          </w:p>
        </w:tc>
      </w:tr>
      <w:tr w:rsidR="00DB68C8" w:rsidRPr="004A3045" w:rsidTr="008B54C1">
        <w:trPr>
          <w:jc w:val="center"/>
        </w:trPr>
        <w:tc>
          <w:tcPr>
            <w:tcW w:w="915" w:type="dxa"/>
            <w:shd w:val="clear" w:color="auto" w:fill="D5DCE4" w:themeFill="text2" w:themeFillTint="33"/>
            <w:hideMark/>
          </w:tcPr>
          <w:p w:rsidR="00DB68C8" w:rsidRPr="004A3045" w:rsidRDefault="00DB68C8" w:rsidP="008B54C1">
            <w:pPr>
              <w:rPr>
                <w:rFonts w:eastAsia="Times New Roman" w:cs="Arial"/>
                <w:bCs/>
                <w:sz w:val="18"/>
                <w:szCs w:val="18"/>
              </w:rPr>
            </w:pPr>
            <w:r>
              <w:rPr>
                <w:rFonts w:eastAsia="Times New Roman" w:cs="Arial"/>
                <w:bCs/>
                <w:sz w:val="18"/>
                <w:szCs w:val="18"/>
              </w:rPr>
              <w:t>Significant</w:t>
            </w:r>
          </w:p>
        </w:tc>
        <w:tc>
          <w:tcPr>
            <w:tcW w:w="4962" w:type="dxa"/>
            <w:shd w:val="clear" w:color="auto" w:fill="D5DCE4" w:themeFill="text2" w:themeFillTint="33"/>
            <w:hideMark/>
          </w:tcPr>
          <w:p w:rsidR="00DB68C8" w:rsidRPr="004A3045" w:rsidRDefault="00DB68C8" w:rsidP="008B54C1">
            <w:pPr>
              <w:rPr>
                <w:rFonts w:eastAsia="Times New Roman" w:cs="Arial"/>
                <w:bCs/>
                <w:sz w:val="18"/>
                <w:szCs w:val="18"/>
              </w:rPr>
            </w:pPr>
            <w:r>
              <w:rPr>
                <w:rFonts w:eastAsia="Times New Roman" w:cs="Arial"/>
                <w:bCs/>
                <w:sz w:val="18"/>
                <w:szCs w:val="18"/>
              </w:rPr>
              <w:t>T</w:t>
            </w:r>
            <w:r w:rsidRPr="004A3045">
              <w:rPr>
                <w:rFonts w:eastAsia="Times New Roman" w:cs="Arial"/>
                <w:bCs/>
                <w:sz w:val="18"/>
                <w:szCs w:val="18"/>
              </w:rPr>
              <w:t>he grievance had/is having a significant impact on the day-to-day implementation of the project, but the project is still expected to achieve its objective.</w:t>
            </w:r>
          </w:p>
        </w:tc>
      </w:tr>
      <w:tr w:rsidR="00DB68C8" w:rsidRPr="004A3045" w:rsidTr="008B54C1">
        <w:trPr>
          <w:jc w:val="center"/>
        </w:trPr>
        <w:tc>
          <w:tcPr>
            <w:tcW w:w="915" w:type="dxa"/>
            <w:shd w:val="clear" w:color="auto" w:fill="D5DCE4" w:themeFill="text2" w:themeFillTint="33"/>
            <w:hideMark/>
          </w:tcPr>
          <w:p w:rsidR="00DB68C8" w:rsidRPr="004A3045" w:rsidRDefault="00DB68C8" w:rsidP="008B54C1">
            <w:pPr>
              <w:rPr>
                <w:rFonts w:eastAsia="Times New Roman" w:cs="Arial"/>
                <w:sz w:val="18"/>
                <w:szCs w:val="18"/>
              </w:rPr>
            </w:pPr>
            <w:r>
              <w:rPr>
                <w:rFonts w:eastAsia="Times New Roman" w:cs="Arial"/>
                <w:sz w:val="18"/>
                <w:szCs w:val="18"/>
              </w:rPr>
              <w:t>Serious</w:t>
            </w:r>
          </w:p>
        </w:tc>
        <w:tc>
          <w:tcPr>
            <w:tcW w:w="4962" w:type="dxa"/>
            <w:shd w:val="clear" w:color="auto" w:fill="D5DCE4" w:themeFill="text2" w:themeFillTint="33"/>
            <w:hideMark/>
          </w:tcPr>
          <w:p w:rsidR="00DB68C8" w:rsidRPr="004A3045" w:rsidRDefault="00DB68C8" w:rsidP="008B54C1">
            <w:pPr>
              <w:rPr>
                <w:rFonts w:eastAsia="Times New Roman" w:cs="Arial"/>
                <w:sz w:val="18"/>
                <w:szCs w:val="18"/>
              </w:rPr>
            </w:pPr>
            <w:r>
              <w:rPr>
                <w:rFonts w:eastAsia="Times New Roman" w:cs="Arial"/>
                <w:sz w:val="18"/>
                <w:szCs w:val="18"/>
              </w:rPr>
              <w:t>T</w:t>
            </w:r>
            <w:r w:rsidRPr="004A3045">
              <w:rPr>
                <w:rFonts w:eastAsia="Times New Roman" w:cs="Arial"/>
                <w:sz w:val="18"/>
                <w:szCs w:val="18"/>
              </w:rPr>
              <w:t>he grievance had/is having a serious impact on the day-to-day implementation of the project, and there is a risk (50% or higher) that the project may not be able to achieve its objective.</w:t>
            </w:r>
          </w:p>
        </w:tc>
      </w:tr>
    </w:tbl>
    <w:p w:rsidR="00DB68C8" w:rsidRDefault="00DB68C8" w:rsidP="00DB68C8">
      <w:pPr>
        <w:contextualSpacing/>
      </w:pPr>
    </w:p>
    <w:p w:rsidR="00DB68C8" w:rsidRDefault="00DB68C8" w:rsidP="00DB68C8">
      <w:pPr>
        <w:contextualSpacing/>
      </w:pPr>
    </w:p>
    <w:p w:rsidR="00184CE9" w:rsidRDefault="00184CE9" w:rsidP="00DB68C8">
      <w:pPr>
        <w:shd w:val="clear" w:color="auto" w:fill="44546A" w:themeFill="text2"/>
        <w:contextualSpacing/>
        <w:rPr>
          <w:b/>
          <w:color w:val="FFC000"/>
          <w:sz w:val="28"/>
          <w:szCs w:val="28"/>
        </w:rPr>
        <w:sectPr w:rsidR="00184CE9" w:rsidSect="008B54C1">
          <w:pgSz w:w="12240" w:h="15840" w:code="1"/>
          <w:pgMar w:top="720" w:right="720" w:bottom="720" w:left="720" w:header="720" w:footer="720" w:gutter="0"/>
          <w:cols w:space="720"/>
          <w:docGrid w:linePitch="360"/>
        </w:sectPr>
      </w:pPr>
    </w:p>
    <w:p w:rsidR="00DB68C8" w:rsidRPr="00DD148E" w:rsidRDefault="00DB68C8" w:rsidP="00DB68C8">
      <w:pPr>
        <w:shd w:val="clear" w:color="auto" w:fill="44546A" w:themeFill="text2"/>
        <w:contextualSpacing/>
        <w:rPr>
          <w:b/>
          <w:color w:val="FFC000"/>
          <w:sz w:val="28"/>
          <w:szCs w:val="28"/>
        </w:rPr>
      </w:pPr>
      <w:r>
        <w:rPr>
          <w:b/>
          <w:color w:val="FFC000"/>
          <w:sz w:val="28"/>
          <w:szCs w:val="28"/>
        </w:rPr>
        <w:lastRenderedPageBreak/>
        <w:t>Approve and Submit Page</w:t>
      </w:r>
    </w:p>
    <w:p w:rsidR="00DB68C8" w:rsidRDefault="00DB68C8" w:rsidP="00DB68C8">
      <w:pPr>
        <w:contextualSpacing/>
      </w:pPr>
    </w:p>
    <w:p w:rsidR="00DB68C8" w:rsidRDefault="00DB68C8" w:rsidP="00DB68C8">
      <w:pPr>
        <w:contextualSpacing/>
      </w:pPr>
      <w:r>
        <w:rPr>
          <w:b/>
          <w:i/>
        </w:rPr>
        <w:t>UNDP-GEF Region-based Technical Adviser (RTA)</w:t>
      </w:r>
    </w:p>
    <w:tbl>
      <w:tblPr>
        <w:tblStyle w:val="TableGrid"/>
        <w:tblW w:w="0" w:type="auto"/>
        <w:tblLook w:val="04A0" w:firstRow="1" w:lastRow="0" w:firstColumn="1" w:lastColumn="0" w:noHBand="0" w:noVBand="1"/>
      </w:tblPr>
      <w:tblGrid>
        <w:gridCol w:w="2718"/>
        <w:gridCol w:w="1260"/>
      </w:tblGrid>
      <w:tr w:rsidR="00DB68C8" w:rsidRPr="004A3357" w:rsidTr="008B54C1">
        <w:tc>
          <w:tcPr>
            <w:tcW w:w="3978" w:type="dxa"/>
            <w:gridSpan w:val="2"/>
            <w:shd w:val="clear" w:color="auto" w:fill="D5DCE4" w:themeFill="text2" w:themeFillTint="33"/>
            <w:vAlign w:val="center"/>
          </w:tcPr>
          <w:p w:rsidR="00DB68C8" w:rsidRPr="006D25A4" w:rsidRDefault="00DB68C8" w:rsidP="008B54C1">
            <w:pPr>
              <w:contextualSpacing/>
              <w:jc w:val="center"/>
            </w:pPr>
            <w:r w:rsidRPr="004A3357">
              <w:rPr>
                <w:b/>
              </w:rPr>
              <w:t>RTA Revised Overall Ratings</w:t>
            </w:r>
            <w:r>
              <w:rPr>
                <w:b/>
              </w:rPr>
              <w:t xml:space="preserve"> </w:t>
            </w:r>
            <w:r w:rsidRPr="006D25A4">
              <w:rPr>
                <w:sz w:val="18"/>
                <w:szCs w:val="18"/>
              </w:rPr>
              <w:t>(optional)</w:t>
            </w:r>
          </w:p>
        </w:tc>
      </w:tr>
      <w:tr w:rsidR="00DB68C8" w:rsidTr="008B54C1">
        <w:tc>
          <w:tcPr>
            <w:tcW w:w="2718" w:type="dxa"/>
            <w:shd w:val="clear" w:color="auto" w:fill="D5DCE4" w:themeFill="text2" w:themeFillTint="33"/>
          </w:tcPr>
          <w:p w:rsidR="00DB68C8" w:rsidRPr="004A3357" w:rsidRDefault="00DB68C8" w:rsidP="008B54C1">
            <w:pPr>
              <w:contextualSpacing/>
              <w:rPr>
                <w:b/>
              </w:rPr>
            </w:pPr>
            <w:r>
              <w:rPr>
                <w:b/>
              </w:rPr>
              <w:t>Revised overall DO r</w:t>
            </w:r>
            <w:r w:rsidRPr="004A3357">
              <w:rPr>
                <w:b/>
              </w:rPr>
              <w:t>ating</w:t>
            </w:r>
          </w:p>
        </w:tc>
        <w:tc>
          <w:tcPr>
            <w:tcW w:w="1260" w:type="dxa"/>
          </w:tcPr>
          <w:p w:rsidR="00DB68C8" w:rsidRDefault="00DB68C8" w:rsidP="008B54C1">
            <w:pPr>
              <w:contextualSpacing/>
            </w:pPr>
          </w:p>
        </w:tc>
      </w:tr>
      <w:tr w:rsidR="00DB68C8" w:rsidTr="008B54C1">
        <w:tc>
          <w:tcPr>
            <w:tcW w:w="2718" w:type="dxa"/>
            <w:shd w:val="clear" w:color="auto" w:fill="D5DCE4" w:themeFill="text2" w:themeFillTint="33"/>
          </w:tcPr>
          <w:p w:rsidR="00DB68C8" w:rsidRPr="004A3357" w:rsidRDefault="00DB68C8" w:rsidP="008B54C1">
            <w:pPr>
              <w:contextualSpacing/>
              <w:rPr>
                <w:b/>
              </w:rPr>
            </w:pPr>
            <w:r>
              <w:rPr>
                <w:b/>
              </w:rPr>
              <w:t>Revised o</w:t>
            </w:r>
            <w:r w:rsidRPr="004A3357">
              <w:rPr>
                <w:b/>
              </w:rPr>
              <w:t xml:space="preserve">verall IP </w:t>
            </w:r>
            <w:r>
              <w:rPr>
                <w:b/>
              </w:rPr>
              <w:t>r</w:t>
            </w:r>
            <w:r w:rsidRPr="004A3357">
              <w:rPr>
                <w:b/>
              </w:rPr>
              <w:t>ating</w:t>
            </w:r>
          </w:p>
        </w:tc>
        <w:tc>
          <w:tcPr>
            <w:tcW w:w="1260" w:type="dxa"/>
          </w:tcPr>
          <w:p w:rsidR="00DB68C8" w:rsidRDefault="00DB68C8" w:rsidP="008B54C1">
            <w:pPr>
              <w:contextualSpacing/>
            </w:pPr>
          </w:p>
        </w:tc>
      </w:tr>
    </w:tbl>
    <w:p w:rsidR="00DB68C8" w:rsidRDefault="00DB68C8" w:rsidP="00DB68C8">
      <w:pPr>
        <w:contextualSpacing/>
      </w:pPr>
    </w:p>
    <w:tbl>
      <w:tblPr>
        <w:tblStyle w:val="TableGrid"/>
        <w:tblW w:w="0" w:type="auto"/>
        <w:tblLook w:val="04A0" w:firstRow="1" w:lastRow="0" w:firstColumn="1" w:lastColumn="0" w:noHBand="0" w:noVBand="1"/>
      </w:tblPr>
      <w:tblGrid>
        <w:gridCol w:w="2718"/>
        <w:gridCol w:w="8298"/>
      </w:tblGrid>
      <w:tr w:rsidR="00DB68C8" w:rsidTr="008B54C1">
        <w:tc>
          <w:tcPr>
            <w:tcW w:w="2718" w:type="dxa"/>
            <w:shd w:val="clear" w:color="auto" w:fill="D5DCE4" w:themeFill="text2" w:themeFillTint="33"/>
          </w:tcPr>
          <w:p w:rsidR="00DB68C8" w:rsidRPr="004A3357" w:rsidRDefault="00DB68C8" w:rsidP="008B54C1">
            <w:pPr>
              <w:contextualSpacing/>
              <w:rPr>
                <w:b/>
              </w:rPr>
            </w:pPr>
            <w:r w:rsidRPr="004A3357">
              <w:rPr>
                <w:b/>
              </w:rPr>
              <w:t xml:space="preserve">Explanation for change to Overall DO Rating or Overall IP Rating </w:t>
            </w:r>
            <w:r w:rsidRPr="004A3357">
              <w:rPr>
                <w:sz w:val="18"/>
                <w:szCs w:val="18"/>
              </w:rPr>
              <w:t>(required only if the Overall DO or IP Rating have been revised by the RTA).</w:t>
            </w:r>
          </w:p>
        </w:tc>
        <w:tc>
          <w:tcPr>
            <w:tcW w:w="8298" w:type="dxa"/>
          </w:tcPr>
          <w:p w:rsidR="00DB68C8" w:rsidRDefault="00DB68C8" w:rsidP="008B54C1">
            <w:pPr>
              <w:contextualSpacing/>
            </w:pPr>
          </w:p>
        </w:tc>
      </w:tr>
      <w:tr w:rsidR="00DB68C8" w:rsidTr="008B54C1">
        <w:tc>
          <w:tcPr>
            <w:tcW w:w="2718" w:type="dxa"/>
            <w:shd w:val="clear" w:color="auto" w:fill="D5DCE4" w:themeFill="text2" w:themeFillTint="33"/>
          </w:tcPr>
          <w:p w:rsidR="00DB68C8" w:rsidRPr="004A3357" w:rsidRDefault="00DB68C8" w:rsidP="008B54C1">
            <w:pPr>
              <w:contextualSpacing/>
              <w:rPr>
                <w:b/>
              </w:rPr>
            </w:pPr>
            <w:r w:rsidRPr="004A3357">
              <w:rPr>
                <w:b/>
              </w:rPr>
              <w:t xml:space="preserve">Please upload any supporting files, including photos, videos, stories, and other documents </w:t>
            </w:r>
            <w:r w:rsidRPr="004A3357">
              <w:rPr>
                <w:sz w:val="18"/>
                <w:szCs w:val="18"/>
              </w:rPr>
              <w:t>associated with this project that have not been uploaded elsewhere in the PIR</w:t>
            </w:r>
            <w:r w:rsidRPr="004A3357">
              <w:rPr>
                <w:b/>
              </w:rPr>
              <w:t xml:space="preserve"> </w:t>
            </w:r>
            <w:r w:rsidRPr="004A3357">
              <w:rPr>
                <w:sz w:val="18"/>
                <w:szCs w:val="18"/>
              </w:rPr>
              <w:t>(i.e. via the Adjustments, Communications KM or Gender tabs).  The files will be saved in the UNDP-GEF PIMS database and used for internal and external learning and communications.</w:t>
            </w:r>
          </w:p>
        </w:tc>
        <w:tc>
          <w:tcPr>
            <w:tcW w:w="8298" w:type="dxa"/>
          </w:tcPr>
          <w:p w:rsidR="00DB68C8" w:rsidRDefault="00DB68C8" w:rsidP="008B54C1">
            <w:pPr>
              <w:contextualSpacing/>
            </w:pPr>
            <w:r>
              <w:t>[uploading only possible in PIR system; list here the files that you plan on uploading]</w:t>
            </w:r>
          </w:p>
        </w:tc>
      </w:tr>
    </w:tbl>
    <w:p w:rsidR="00DB68C8" w:rsidRPr="004A3357" w:rsidRDefault="00DB68C8" w:rsidP="00DB68C8">
      <w:pPr>
        <w:contextualSpacing/>
      </w:pPr>
    </w:p>
    <w:p w:rsidR="00DB68C8" w:rsidRDefault="00DB68C8" w:rsidP="00DB68C8">
      <w:pPr>
        <w:contextualSpacing/>
      </w:pPr>
    </w:p>
    <w:p w:rsidR="00DB68C8" w:rsidRDefault="00DB68C8" w:rsidP="00DB68C8">
      <w:pPr>
        <w:contextualSpacing/>
      </w:pPr>
    </w:p>
    <w:p w:rsidR="00403230" w:rsidRDefault="00403230"/>
    <w:sectPr w:rsidR="00403230" w:rsidSect="008B54C1">
      <w:pgSz w:w="12240" w:h="15840" w:code="1"/>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122E72" w15:done="0"/>
  <w15:commentEx w15:paraId="2D8C9AD7" w15:done="0"/>
  <w15:commentEx w15:paraId="061CF244" w15:done="0"/>
  <w15:commentEx w15:paraId="1F86CB1C" w15:done="0"/>
  <w15:commentEx w15:paraId="55945A2F" w15:done="0"/>
  <w15:commentEx w15:paraId="3754A620" w15:done="0"/>
  <w15:commentEx w15:paraId="4575E66D" w15:done="0"/>
  <w15:commentEx w15:paraId="5715C467" w15:done="0"/>
  <w15:commentEx w15:paraId="791C9754" w15:done="0"/>
  <w15:commentEx w15:paraId="58E671A4" w15:done="0"/>
  <w15:commentEx w15:paraId="1BA291CC" w15:done="0"/>
  <w15:commentEx w15:paraId="3F2FF6F4" w15:done="0"/>
  <w15:commentEx w15:paraId="2E21C82E" w15:done="0"/>
  <w15:commentEx w15:paraId="610968DF" w15:done="0"/>
  <w15:commentEx w15:paraId="41091CE3" w15:done="0"/>
  <w15:commentEx w15:paraId="15A5FD32" w15:done="0"/>
  <w15:commentEx w15:paraId="1BEF1AA4" w15:done="0"/>
  <w15:commentEx w15:paraId="3EDDD740" w15:done="0"/>
  <w15:commentEx w15:paraId="5F978BA3" w15:done="0"/>
  <w15:commentEx w15:paraId="53D4E0CD" w15:done="0"/>
  <w15:commentEx w15:paraId="28C10A97" w15:done="0"/>
  <w15:commentEx w15:paraId="10C00ED6" w15:done="0"/>
  <w15:commentEx w15:paraId="3305E243" w15:done="0"/>
  <w15:commentEx w15:paraId="03C5F8DD" w15:done="0"/>
  <w15:commentEx w15:paraId="5CE8E590" w15:done="0"/>
  <w15:commentEx w15:paraId="6DBBB6C0" w15:done="0"/>
  <w15:commentEx w15:paraId="555EE41A" w15:done="0"/>
  <w15:commentEx w15:paraId="346199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D7" w:rsidRDefault="00C34FD7">
      <w:pPr>
        <w:spacing w:after="0" w:line="240" w:lineRule="auto"/>
      </w:pPr>
      <w:r>
        <w:separator/>
      </w:r>
    </w:p>
  </w:endnote>
  <w:endnote w:type="continuationSeparator" w:id="0">
    <w:p w:rsidR="00C34FD7" w:rsidRDefault="00C3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82" w:rsidRPr="00A74E33" w:rsidRDefault="00772582" w:rsidP="008B54C1">
    <w:pPr>
      <w:pStyle w:val="Footer"/>
      <w:pBdr>
        <w:top w:val="thinThickSmallGap" w:sz="24" w:space="1" w:color="823B0B" w:themeColor="accent2" w:themeShade="7F"/>
      </w:pBdr>
      <w:rPr>
        <w:sz w:val="16"/>
        <w:szCs w:val="16"/>
      </w:rPr>
    </w:pPr>
    <w:r>
      <w:rPr>
        <w:sz w:val="16"/>
        <w:szCs w:val="16"/>
      </w:rPr>
      <w:t>UNDP-GEF 2014 AMR FAQs</w:t>
    </w:r>
    <w:r w:rsidRPr="00A74E33">
      <w:rPr>
        <w:sz w:val="16"/>
        <w:szCs w:val="16"/>
      </w:rPr>
      <w:ptab w:relativeTo="margin" w:alignment="right" w:leader="none"/>
    </w:r>
    <w:r w:rsidRPr="00A74E33">
      <w:rPr>
        <w:sz w:val="16"/>
        <w:szCs w:val="16"/>
      </w:rPr>
      <w:t xml:space="preserve">Page </w:t>
    </w:r>
    <w:r w:rsidRPr="00A74E33">
      <w:rPr>
        <w:sz w:val="16"/>
        <w:szCs w:val="16"/>
      </w:rPr>
      <w:fldChar w:fldCharType="begin"/>
    </w:r>
    <w:r w:rsidRPr="00A74E33">
      <w:rPr>
        <w:sz w:val="16"/>
        <w:szCs w:val="16"/>
      </w:rPr>
      <w:instrText xml:space="preserve"> PAGE   \* MERGEFORMAT </w:instrText>
    </w:r>
    <w:r w:rsidRPr="00A74E33">
      <w:rPr>
        <w:sz w:val="16"/>
        <w:szCs w:val="16"/>
      </w:rPr>
      <w:fldChar w:fldCharType="separate"/>
    </w:r>
    <w:r w:rsidR="002D006F">
      <w:rPr>
        <w:noProof/>
        <w:sz w:val="16"/>
        <w:szCs w:val="16"/>
      </w:rPr>
      <w:t>1</w:t>
    </w:r>
    <w:r w:rsidRPr="00A74E33">
      <w:rPr>
        <w:noProof/>
        <w:sz w:val="16"/>
        <w:szCs w:val="16"/>
      </w:rPr>
      <w:fldChar w:fldCharType="end"/>
    </w:r>
  </w:p>
  <w:p w:rsidR="00772582" w:rsidRPr="002F0629" w:rsidRDefault="00772582" w:rsidP="008B5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D7" w:rsidRDefault="00C34FD7">
      <w:pPr>
        <w:spacing w:after="0" w:line="240" w:lineRule="auto"/>
      </w:pPr>
      <w:r>
        <w:separator/>
      </w:r>
    </w:p>
  </w:footnote>
  <w:footnote w:type="continuationSeparator" w:id="0">
    <w:p w:rsidR="00C34FD7" w:rsidRDefault="00C34FD7">
      <w:pPr>
        <w:spacing w:after="0" w:line="240" w:lineRule="auto"/>
      </w:pPr>
      <w:r>
        <w:continuationSeparator/>
      </w:r>
    </w:p>
  </w:footnote>
  <w:footnote w:id="1">
    <w:p w:rsidR="00772582" w:rsidRDefault="00772582" w:rsidP="00F31BD6">
      <w:pPr>
        <w:pStyle w:val="FootnoteText"/>
        <w:ind w:left="360" w:hanging="360"/>
      </w:pPr>
      <w:r>
        <w:rPr>
          <w:rStyle w:val="FootnoteReference"/>
        </w:rPr>
        <w:footnoteRef/>
      </w:r>
      <w:r>
        <w:t xml:space="preserve"> </w:t>
      </w:r>
      <w:r>
        <w:tab/>
        <w:t>This is in addition to already implement MIPs (Both green field and biomass fuel linkage based)</w:t>
      </w:r>
    </w:p>
    <w:p w:rsidR="00772582" w:rsidRDefault="00772582" w:rsidP="00F31BD6">
      <w:pPr>
        <w:pStyle w:val="FootnoteText"/>
        <w:ind w:left="360"/>
        <w:jc w:val="both"/>
      </w:pPr>
      <w:r>
        <w:t xml:space="preserve">Support for Fuel linkages: (Universal Biomass Energy Pvt. Ltd, </w:t>
      </w:r>
      <w:proofErr w:type="spellStart"/>
      <w:r>
        <w:t>Muktsar</w:t>
      </w:r>
      <w:proofErr w:type="spellEnd"/>
      <w:r>
        <w:t xml:space="preserve">, Punjab, 14.5 MW;  SLS Power Ltd., Nellore, Andhra Pradesh, 6 MW; Completed MIPs (MPPL - </w:t>
      </w:r>
      <w:proofErr w:type="spellStart"/>
      <w:r>
        <w:t>Muktsar</w:t>
      </w:r>
      <w:proofErr w:type="spellEnd"/>
      <w:r>
        <w:t xml:space="preserve"> – Biomass Combustion, 7.5 MW; </w:t>
      </w:r>
      <w:proofErr w:type="spellStart"/>
      <w:r>
        <w:t>Panduranga</w:t>
      </w:r>
      <w:proofErr w:type="spellEnd"/>
      <w:r>
        <w:t xml:space="preserve"> Sugar - Solapur - Cogeneration, 9 MW; Ankur, </w:t>
      </w:r>
      <w:proofErr w:type="spellStart"/>
      <w:r>
        <w:t>Sankheda</w:t>
      </w:r>
      <w:proofErr w:type="spellEnd"/>
      <w:r>
        <w:t xml:space="preserve">, Gujarat – 1.2 MW </w:t>
      </w:r>
      <w:proofErr w:type="spellStart"/>
      <w:r>
        <w:t>gasifier</w:t>
      </w:r>
      <w:proofErr w:type="spellEnd"/>
      <w:r>
        <w:t xml:space="preserve"> based power plant, Ruchi Soya (RSIL), 1 MW  – fluidized bed biomass gasification plant planned to be set up at </w:t>
      </w:r>
      <w:proofErr w:type="spellStart"/>
      <w:r>
        <w:t>Washim</w:t>
      </w:r>
      <w:proofErr w:type="spellEnd"/>
      <w:r>
        <w:t xml:space="preserve">, Maharashtra; will be executed by M/s </w:t>
      </w:r>
      <w:proofErr w:type="spellStart"/>
      <w:r>
        <w:t>Thermax</w:t>
      </w:r>
      <w:proofErr w:type="spellEnd"/>
      <w:r>
        <w:t xml:space="preserve"> Ltd)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4BC"/>
    <w:multiLevelType w:val="hybridMultilevel"/>
    <w:tmpl w:val="9AC061F8"/>
    <w:lvl w:ilvl="0" w:tplc="5E149070">
      <w:numFmt w:val="bullet"/>
      <w:lvlText w:val="•"/>
      <w:lvlJc w:val="left"/>
      <w:pPr>
        <w:ind w:left="720" w:hanging="360"/>
      </w:pPr>
      <w:rPr>
        <w:rFonts w:ascii="Book Antiqua" w:eastAsia="Calibri" w:hAnsi="Book Antiqu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6A2B0E"/>
    <w:multiLevelType w:val="hybridMultilevel"/>
    <w:tmpl w:val="87EC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B2ACD"/>
    <w:multiLevelType w:val="hybridMultilevel"/>
    <w:tmpl w:val="762E44FE"/>
    <w:lvl w:ilvl="0" w:tplc="303CEE6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0253F"/>
    <w:multiLevelType w:val="hybridMultilevel"/>
    <w:tmpl w:val="6F24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D277C"/>
    <w:multiLevelType w:val="hybridMultilevel"/>
    <w:tmpl w:val="932C8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537FB"/>
    <w:multiLevelType w:val="hybridMultilevel"/>
    <w:tmpl w:val="919EC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BE5C61"/>
    <w:multiLevelType w:val="hybridMultilevel"/>
    <w:tmpl w:val="5E20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572A3"/>
    <w:multiLevelType w:val="hybridMultilevel"/>
    <w:tmpl w:val="3D2C0A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A463CB"/>
    <w:multiLevelType w:val="hybridMultilevel"/>
    <w:tmpl w:val="5446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D23DE"/>
    <w:multiLevelType w:val="hybridMultilevel"/>
    <w:tmpl w:val="7248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25F87"/>
    <w:multiLevelType w:val="hybridMultilevel"/>
    <w:tmpl w:val="0C2C5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F15327"/>
    <w:multiLevelType w:val="hybridMultilevel"/>
    <w:tmpl w:val="941A571A"/>
    <w:lvl w:ilvl="0" w:tplc="90521866">
      <w:start w:val="1"/>
      <w:numFmt w:val="decimal"/>
      <w:lvlText w:val="%1."/>
      <w:lvlJc w:val="left"/>
      <w:pPr>
        <w:ind w:left="720" w:hanging="720"/>
      </w:pPr>
      <w:rPr>
        <w:rFonts w:ascii="Calibri" w:hAnsi="Calibri" w:cs="Calibri" w:hint="default"/>
        <w:b/>
        <w:sz w:val="18"/>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nsid w:val="2A007EFC"/>
    <w:multiLevelType w:val="hybridMultilevel"/>
    <w:tmpl w:val="762E44FE"/>
    <w:lvl w:ilvl="0" w:tplc="303CEE6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B2A77"/>
    <w:multiLevelType w:val="hybridMultilevel"/>
    <w:tmpl w:val="86A8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F387D"/>
    <w:multiLevelType w:val="hybridMultilevel"/>
    <w:tmpl w:val="B416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565F02"/>
    <w:multiLevelType w:val="hybridMultilevel"/>
    <w:tmpl w:val="A568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1652B"/>
    <w:multiLevelType w:val="hybridMultilevel"/>
    <w:tmpl w:val="FAD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657BAB"/>
    <w:multiLevelType w:val="hybridMultilevel"/>
    <w:tmpl w:val="D1AE846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48472D"/>
    <w:multiLevelType w:val="hybridMultilevel"/>
    <w:tmpl w:val="7A5CB84C"/>
    <w:lvl w:ilvl="0" w:tplc="40090001">
      <w:start w:val="1"/>
      <w:numFmt w:val="bullet"/>
      <w:lvlText w:val=""/>
      <w:lvlJc w:val="left"/>
      <w:pPr>
        <w:ind w:left="720" w:hanging="360"/>
      </w:pPr>
      <w:rPr>
        <w:rFonts w:ascii="Symbol" w:hAnsi="Symbol"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B9F0188"/>
    <w:multiLevelType w:val="hybridMultilevel"/>
    <w:tmpl w:val="762E44FE"/>
    <w:lvl w:ilvl="0" w:tplc="303CEE6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3F0E30"/>
    <w:multiLevelType w:val="hybridMultilevel"/>
    <w:tmpl w:val="E5AE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543D0E"/>
    <w:multiLevelType w:val="hybridMultilevel"/>
    <w:tmpl w:val="87D6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231D77"/>
    <w:multiLevelType w:val="hybridMultilevel"/>
    <w:tmpl w:val="7248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B25464"/>
    <w:multiLevelType w:val="hybridMultilevel"/>
    <w:tmpl w:val="F006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711710"/>
    <w:multiLevelType w:val="hybridMultilevel"/>
    <w:tmpl w:val="12BE4A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9C6FB9"/>
    <w:multiLevelType w:val="hybridMultilevel"/>
    <w:tmpl w:val="941A571A"/>
    <w:lvl w:ilvl="0" w:tplc="90521866">
      <w:start w:val="1"/>
      <w:numFmt w:val="decimal"/>
      <w:lvlText w:val="%1."/>
      <w:lvlJc w:val="left"/>
      <w:pPr>
        <w:ind w:left="720" w:hanging="720"/>
      </w:pPr>
      <w:rPr>
        <w:rFonts w:ascii="Calibri" w:hAnsi="Calibri" w:cs="Calibri" w:hint="default"/>
        <w:b/>
        <w:sz w:val="18"/>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nsid w:val="4F8029F6"/>
    <w:multiLevelType w:val="hybridMultilevel"/>
    <w:tmpl w:val="740C7F1A"/>
    <w:lvl w:ilvl="0" w:tplc="90521866">
      <w:start w:val="1"/>
      <w:numFmt w:val="decimal"/>
      <w:lvlText w:val="%1."/>
      <w:lvlJc w:val="left"/>
      <w:pPr>
        <w:ind w:left="360" w:hanging="360"/>
      </w:pPr>
      <w:rPr>
        <w:rFonts w:ascii="Calibri" w:hAnsi="Calibri" w:cs="Calibri" w:hint="default"/>
        <w:sz w:val="18"/>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4FE25D1C"/>
    <w:multiLevelType w:val="hybridMultilevel"/>
    <w:tmpl w:val="4EEC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DE10D7"/>
    <w:multiLevelType w:val="hybridMultilevel"/>
    <w:tmpl w:val="478296F0"/>
    <w:lvl w:ilvl="0" w:tplc="A424A7B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nsid w:val="586E31EC"/>
    <w:multiLevelType w:val="hybridMultilevel"/>
    <w:tmpl w:val="762E44FE"/>
    <w:lvl w:ilvl="0" w:tplc="303CEE6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E7D65"/>
    <w:multiLevelType w:val="hybridMultilevel"/>
    <w:tmpl w:val="DA940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285A99"/>
    <w:multiLevelType w:val="hybridMultilevel"/>
    <w:tmpl w:val="7248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67C46"/>
    <w:multiLevelType w:val="hybridMultilevel"/>
    <w:tmpl w:val="D7FEBEB0"/>
    <w:lvl w:ilvl="0" w:tplc="F7F88ECE">
      <w:start w:val="1"/>
      <w:numFmt w:val="lowerRoman"/>
      <w:lvlText w:val="(%1)"/>
      <w:lvlJc w:val="left"/>
      <w:pPr>
        <w:ind w:left="1080" w:hanging="72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BE11418"/>
    <w:multiLevelType w:val="hybridMultilevel"/>
    <w:tmpl w:val="414E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AD769C"/>
    <w:multiLevelType w:val="hybridMultilevel"/>
    <w:tmpl w:val="41A6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7564D9"/>
    <w:multiLevelType w:val="hybridMultilevel"/>
    <w:tmpl w:val="8F5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210E28"/>
    <w:multiLevelType w:val="hybridMultilevel"/>
    <w:tmpl w:val="7248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7B1CCF"/>
    <w:multiLevelType w:val="hybridMultilevel"/>
    <w:tmpl w:val="762E44FE"/>
    <w:lvl w:ilvl="0" w:tplc="303CEE6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DC05A7"/>
    <w:multiLevelType w:val="hybridMultilevel"/>
    <w:tmpl w:val="7248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B65C53"/>
    <w:multiLevelType w:val="hybridMultilevel"/>
    <w:tmpl w:val="762E44FE"/>
    <w:lvl w:ilvl="0" w:tplc="303CEE6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B338AD"/>
    <w:multiLevelType w:val="hybridMultilevel"/>
    <w:tmpl w:val="43EE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5703FC"/>
    <w:multiLevelType w:val="hybridMultilevel"/>
    <w:tmpl w:val="740C7F1A"/>
    <w:lvl w:ilvl="0" w:tplc="90521866">
      <w:start w:val="1"/>
      <w:numFmt w:val="decimal"/>
      <w:lvlText w:val="%1."/>
      <w:lvlJc w:val="left"/>
      <w:pPr>
        <w:ind w:left="360" w:hanging="360"/>
      </w:pPr>
      <w:rPr>
        <w:rFonts w:ascii="Calibri" w:hAnsi="Calibri" w:cs="Calibri" w:hint="default"/>
        <w:sz w:val="18"/>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nsid w:val="77623954"/>
    <w:multiLevelType w:val="hybridMultilevel"/>
    <w:tmpl w:val="393C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0B5D63"/>
    <w:multiLevelType w:val="hybridMultilevel"/>
    <w:tmpl w:val="7248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37"/>
  </w:num>
  <w:num w:numId="4">
    <w:abstractNumId w:val="20"/>
  </w:num>
  <w:num w:numId="5">
    <w:abstractNumId w:val="23"/>
  </w:num>
  <w:num w:numId="6">
    <w:abstractNumId w:val="29"/>
  </w:num>
  <w:num w:numId="7">
    <w:abstractNumId w:val="3"/>
  </w:num>
  <w:num w:numId="8">
    <w:abstractNumId w:val="12"/>
  </w:num>
  <w:num w:numId="9">
    <w:abstractNumId w:val="15"/>
  </w:num>
  <w:num w:numId="10">
    <w:abstractNumId w:val="2"/>
  </w:num>
  <w:num w:numId="11">
    <w:abstractNumId w:val="42"/>
  </w:num>
  <w:num w:numId="12">
    <w:abstractNumId w:val="39"/>
  </w:num>
  <w:num w:numId="13">
    <w:abstractNumId w:val="27"/>
  </w:num>
  <w:num w:numId="14">
    <w:abstractNumId w:val="35"/>
  </w:num>
  <w:num w:numId="15">
    <w:abstractNumId w:val="36"/>
  </w:num>
  <w:num w:numId="16">
    <w:abstractNumId w:val="9"/>
  </w:num>
  <w:num w:numId="17">
    <w:abstractNumId w:val="43"/>
  </w:num>
  <w:num w:numId="18">
    <w:abstractNumId w:val="38"/>
  </w:num>
  <w:num w:numId="19">
    <w:abstractNumId w:val="31"/>
  </w:num>
  <w:num w:numId="20">
    <w:abstractNumId w:val="22"/>
  </w:num>
  <w:num w:numId="21">
    <w:abstractNumId w:val="28"/>
  </w:num>
  <w:num w:numId="22">
    <w:abstractNumId w:val="40"/>
  </w:num>
  <w:num w:numId="23">
    <w:abstractNumId w:val="21"/>
  </w:num>
  <w:num w:numId="24">
    <w:abstractNumId w:val="4"/>
  </w:num>
  <w:num w:numId="25">
    <w:abstractNumId w:val="1"/>
  </w:num>
  <w:num w:numId="26">
    <w:abstractNumId w:val="26"/>
  </w:num>
  <w:num w:numId="27">
    <w:abstractNumId w:val="41"/>
  </w:num>
  <w:num w:numId="28">
    <w:abstractNumId w:val="18"/>
  </w:num>
  <w:num w:numId="29">
    <w:abstractNumId w:val="32"/>
  </w:num>
  <w:num w:numId="30">
    <w:abstractNumId w:val="30"/>
  </w:num>
  <w:num w:numId="31">
    <w:abstractNumId w:val="33"/>
  </w:num>
  <w:num w:numId="32">
    <w:abstractNumId w:val="0"/>
  </w:num>
  <w:num w:numId="33">
    <w:abstractNumId w:val="16"/>
  </w:num>
  <w:num w:numId="34">
    <w:abstractNumId w:val="8"/>
  </w:num>
  <w:num w:numId="35">
    <w:abstractNumId w:val="17"/>
  </w:num>
  <w:num w:numId="36">
    <w:abstractNumId w:val="10"/>
  </w:num>
  <w:num w:numId="37">
    <w:abstractNumId w:val="24"/>
  </w:num>
  <w:num w:numId="38">
    <w:abstractNumId w:val="14"/>
  </w:num>
  <w:num w:numId="39">
    <w:abstractNumId w:val="7"/>
  </w:num>
  <w:num w:numId="40">
    <w:abstractNumId w:val="34"/>
  </w:num>
  <w:num w:numId="41">
    <w:abstractNumId w:val="13"/>
  </w:num>
  <w:num w:numId="42">
    <w:abstractNumId w:val="5"/>
  </w:num>
  <w:num w:numId="43">
    <w:abstractNumId w:val="25"/>
  </w:num>
  <w:num w:numId="44">
    <w:abstractNumId w:val="11"/>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tchaiah Gadde">
    <w15:presenceInfo w15:providerId="AD" w15:userId="S-1-5-21-1841060457-258480087-926709054-9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C8"/>
    <w:rsid w:val="00000C13"/>
    <w:rsid w:val="000156E8"/>
    <w:rsid w:val="00086867"/>
    <w:rsid w:val="00086892"/>
    <w:rsid w:val="000A3200"/>
    <w:rsid w:val="000A45DF"/>
    <w:rsid w:val="000A7E03"/>
    <w:rsid w:val="000B6302"/>
    <w:rsid w:val="000E6DCD"/>
    <w:rsid w:val="001214F2"/>
    <w:rsid w:val="0014350C"/>
    <w:rsid w:val="00151614"/>
    <w:rsid w:val="00156366"/>
    <w:rsid w:val="00167AAB"/>
    <w:rsid w:val="00172D4D"/>
    <w:rsid w:val="00174507"/>
    <w:rsid w:val="00175F5F"/>
    <w:rsid w:val="00176857"/>
    <w:rsid w:val="00184CE9"/>
    <w:rsid w:val="00185A02"/>
    <w:rsid w:val="00186E54"/>
    <w:rsid w:val="001A663A"/>
    <w:rsid w:val="001B390C"/>
    <w:rsid w:val="001C0D4E"/>
    <w:rsid w:val="001C170D"/>
    <w:rsid w:val="001D2493"/>
    <w:rsid w:val="001D68AB"/>
    <w:rsid w:val="001E04FD"/>
    <w:rsid w:val="00203E08"/>
    <w:rsid w:val="00216ACB"/>
    <w:rsid w:val="00230DED"/>
    <w:rsid w:val="00232AE7"/>
    <w:rsid w:val="0023349C"/>
    <w:rsid w:val="002363A7"/>
    <w:rsid w:val="00242873"/>
    <w:rsid w:val="002457DD"/>
    <w:rsid w:val="002559B4"/>
    <w:rsid w:val="002719E5"/>
    <w:rsid w:val="00275878"/>
    <w:rsid w:val="002824A9"/>
    <w:rsid w:val="002A1812"/>
    <w:rsid w:val="002B7BEC"/>
    <w:rsid w:val="002C29F0"/>
    <w:rsid w:val="002D006F"/>
    <w:rsid w:val="003055A8"/>
    <w:rsid w:val="0031161B"/>
    <w:rsid w:val="00311B87"/>
    <w:rsid w:val="0031460E"/>
    <w:rsid w:val="00320EA6"/>
    <w:rsid w:val="00321316"/>
    <w:rsid w:val="00344F38"/>
    <w:rsid w:val="003469F1"/>
    <w:rsid w:val="00373109"/>
    <w:rsid w:val="00382F7A"/>
    <w:rsid w:val="003944B5"/>
    <w:rsid w:val="003A6920"/>
    <w:rsid w:val="003C5107"/>
    <w:rsid w:val="003E0B57"/>
    <w:rsid w:val="003E218A"/>
    <w:rsid w:val="00403230"/>
    <w:rsid w:val="00404BC0"/>
    <w:rsid w:val="00412B29"/>
    <w:rsid w:val="00425386"/>
    <w:rsid w:val="00427768"/>
    <w:rsid w:val="00432907"/>
    <w:rsid w:val="00452DDA"/>
    <w:rsid w:val="004868BC"/>
    <w:rsid w:val="004A373D"/>
    <w:rsid w:val="004A4295"/>
    <w:rsid w:val="004A6446"/>
    <w:rsid w:val="004C1AFA"/>
    <w:rsid w:val="004E04AF"/>
    <w:rsid w:val="0050333B"/>
    <w:rsid w:val="0050380F"/>
    <w:rsid w:val="00507321"/>
    <w:rsid w:val="005450D3"/>
    <w:rsid w:val="005556C1"/>
    <w:rsid w:val="005721C4"/>
    <w:rsid w:val="00573D58"/>
    <w:rsid w:val="00581E41"/>
    <w:rsid w:val="005A037E"/>
    <w:rsid w:val="005B48B0"/>
    <w:rsid w:val="005C1AEF"/>
    <w:rsid w:val="005F2AA9"/>
    <w:rsid w:val="0061095F"/>
    <w:rsid w:val="006163BD"/>
    <w:rsid w:val="006242B5"/>
    <w:rsid w:val="00633B9F"/>
    <w:rsid w:val="00633F0A"/>
    <w:rsid w:val="0063544D"/>
    <w:rsid w:val="00640D3C"/>
    <w:rsid w:val="00642A81"/>
    <w:rsid w:val="00661FFB"/>
    <w:rsid w:val="00677D3D"/>
    <w:rsid w:val="00683881"/>
    <w:rsid w:val="00695EED"/>
    <w:rsid w:val="006970E9"/>
    <w:rsid w:val="006C7DDD"/>
    <w:rsid w:val="006D4939"/>
    <w:rsid w:val="006E3C7B"/>
    <w:rsid w:val="00707D12"/>
    <w:rsid w:val="00727D2D"/>
    <w:rsid w:val="00731FD9"/>
    <w:rsid w:val="007479A6"/>
    <w:rsid w:val="00770F87"/>
    <w:rsid w:val="00772582"/>
    <w:rsid w:val="00782E1C"/>
    <w:rsid w:val="007861E1"/>
    <w:rsid w:val="007B357B"/>
    <w:rsid w:val="007D22C5"/>
    <w:rsid w:val="007D6E8D"/>
    <w:rsid w:val="007F7F0D"/>
    <w:rsid w:val="00800E34"/>
    <w:rsid w:val="00810800"/>
    <w:rsid w:val="00813508"/>
    <w:rsid w:val="0083559E"/>
    <w:rsid w:val="00835F3B"/>
    <w:rsid w:val="00842C09"/>
    <w:rsid w:val="0084466B"/>
    <w:rsid w:val="00845C6D"/>
    <w:rsid w:val="00882E5E"/>
    <w:rsid w:val="00882FD2"/>
    <w:rsid w:val="008B2D85"/>
    <w:rsid w:val="008B54C1"/>
    <w:rsid w:val="008C45B7"/>
    <w:rsid w:val="008E303D"/>
    <w:rsid w:val="008F2366"/>
    <w:rsid w:val="008F3BEA"/>
    <w:rsid w:val="00910438"/>
    <w:rsid w:val="00926C98"/>
    <w:rsid w:val="00934118"/>
    <w:rsid w:val="00980A92"/>
    <w:rsid w:val="0098562F"/>
    <w:rsid w:val="00985D5E"/>
    <w:rsid w:val="00996CB6"/>
    <w:rsid w:val="0099726E"/>
    <w:rsid w:val="009C5B4E"/>
    <w:rsid w:val="009D1A6E"/>
    <w:rsid w:val="009D469C"/>
    <w:rsid w:val="009E0A71"/>
    <w:rsid w:val="009E1237"/>
    <w:rsid w:val="009F2738"/>
    <w:rsid w:val="00A02E39"/>
    <w:rsid w:val="00A277E8"/>
    <w:rsid w:val="00A3018D"/>
    <w:rsid w:val="00A33A5D"/>
    <w:rsid w:val="00A52C83"/>
    <w:rsid w:val="00A727E1"/>
    <w:rsid w:val="00A763ED"/>
    <w:rsid w:val="00A80400"/>
    <w:rsid w:val="00A9002F"/>
    <w:rsid w:val="00AD6217"/>
    <w:rsid w:val="00AF1269"/>
    <w:rsid w:val="00AF36E5"/>
    <w:rsid w:val="00B05D9E"/>
    <w:rsid w:val="00B23296"/>
    <w:rsid w:val="00B37445"/>
    <w:rsid w:val="00B42B26"/>
    <w:rsid w:val="00B44FAD"/>
    <w:rsid w:val="00B4541E"/>
    <w:rsid w:val="00B46D95"/>
    <w:rsid w:val="00B47C8C"/>
    <w:rsid w:val="00B56E1C"/>
    <w:rsid w:val="00B6016C"/>
    <w:rsid w:val="00B832D5"/>
    <w:rsid w:val="00B8746B"/>
    <w:rsid w:val="00BA0339"/>
    <w:rsid w:val="00BA2130"/>
    <w:rsid w:val="00BC624A"/>
    <w:rsid w:val="00BC78D1"/>
    <w:rsid w:val="00BD09CB"/>
    <w:rsid w:val="00BD7216"/>
    <w:rsid w:val="00BF3F0A"/>
    <w:rsid w:val="00C11B73"/>
    <w:rsid w:val="00C178EC"/>
    <w:rsid w:val="00C232CA"/>
    <w:rsid w:val="00C34FD7"/>
    <w:rsid w:val="00C37E8E"/>
    <w:rsid w:val="00C50236"/>
    <w:rsid w:val="00C55D42"/>
    <w:rsid w:val="00C61A02"/>
    <w:rsid w:val="00C62E3D"/>
    <w:rsid w:val="00C65BF7"/>
    <w:rsid w:val="00C83A5C"/>
    <w:rsid w:val="00CA4D45"/>
    <w:rsid w:val="00CF606E"/>
    <w:rsid w:val="00D01797"/>
    <w:rsid w:val="00D137F5"/>
    <w:rsid w:val="00D1767D"/>
    <w:rsid w:val="00D30B95"/>
    <w:rsid w:val="00D508A8"/>
    <w:rsid w:val="00D5218C"/>
    <w:rsid w:val="00D60449"/>
    <w:rsid w:val="00D6223E"/>
    <w:rsid w:val="00D97D94"/>
    <w:rsid w:val="00DA4E21"/>
    <w:rsid w:val="00DA646A"/>
    <w:rsid w:val="00DA66EE"/>
    <w:rsid w:val="00DA6A25"/>
    <w:rsid w:val="00DA6DB3"/>
    <w:rsid w:val="00DB68C8"/>
    <w:rsid w:val="00DD0A4D"/>
    <w:rsid w:val="00DE3775"/>
    <w:rsid w:val="00DF18F9"/>
    <w:rsid w:val="00E0211E"/>
    <w:rsid w:val="00E02C92"/>
    <w:rsid w:val="00E071FF"/>
    <w:rsid w:val="00E24839"/>
    <w:rsid w:val="00E31613"/>
    <w:rsid w:val="00E32EF8"/>
    <w:rsid w:val="00E35078"/>
    <w:rsid w:val="00E35327"/>
    <w:rsid w:val="00E56FB6"/>
    <w:rsid w:val="00E736AB"/>
    <w:rsid w:val="00E7486C"/>
    <w:rsid w:val="00E7517B"/>
    <w:rsid w:val="00E752D7"/>
    <w:rsid w:val="00E92BD0"/>
    <w:rsid w:val="00EB5FFD"/>
    <w:rsid w:val="00EC335F"/>
    <w:rsid w:val="00ED1A83"/>
    <w:rsid w:val="00ED24C2"/>
    <w:rsid w:val="00EE7F46"/>
    <w:rsid w:val="00EF5E56"/>
    <w:rsid w:val="00F04D85"/>
    <w:rsid w:val="00F1147A"/>
    <w:rsid w:val="00F30B88"/>
    <w:rsid w:val="00F31BD6"/>
    <w:rsid w:val="00F44D37"/>
    <w:rsid w:val="00F644E3"/>
    <w:rsid w:val="00F80216"/>
    <w:rsid w:val="00F94C33"/>
    <w:rsid w:val="00FB2D07"/>
    <w:rsid w:val="00FB3BA7"/>
    <w:rsid w:val="00FC1DE1"/>
    <w:rsid w:val="00FC5173"/>
    <w:rsid w:val="00FD2B00"/>
    <w:rsid w:val="00FF398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C8"/>
    <w:pPr>
      <w:spacing w:after="200" w:line="276" w:lineRule="auto"/>
    </w:pPr>
    <w:rPr>
      <w:szCs w:val="22"/>
      <w:lang w:bidi="ar-SA"/>
    </w:rPr>
  </w:style>
  <w:style w:type="paragraph" w:styleId="Heading2">
    <w:name w:val="heading 2"/>
    <w:basedOn w:val="Normal"/>
    <w:next w:val="Normal"/>
    <w:link w:val="Heading2Char"/>
    <w:uiPriority w:val="9"/>
    <w:unhideWhenUsed/>
    <w:qFormat/>
    <w:rsid w:val="00D30B9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8C8"/>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8C8"/>
    <w:pPr>
      <w:ind w:left="720"/>
      <w:contextualSpacing/>
    </w:pPr>
  </w:style>
  <w:style w:type="character" w:styleId="Hyperlink">
    <w:name w:val="Hyperlink"/>
    <w:basedOn w:val="DefaultParagraphFont"/>
    <w:uiPriority w:val="99"/>
    <w:unhideWhenUsed/>
    <w:rsid w:val="00DB68C8"/>
    <w:rPr>
      <w:color w:val="0000FF"/>
      <w:u w:val="single"/>
    </w:rPr>
  </w:style>
  <w:style w:type="paragraph" w:styleId="Header">
    <w:name w:val="header"/>
    <w:basedOn w:val="Normal"/>
    <w:link w:val="HeaderChar"/>
    <w:uiPriority w:val="99"/>
    <w:unhideWhenUsed/>
    <w:rsid w:val="00DB6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8C8"/>
    <w:rPr>
      <w:szCs w:val="22"/>
      <w:lang w:bidi="ar-SA"/>
    </w:rPr>
  </w:style>
  <w:style w:type="paragraph" w:styleId="Footer">
    <w:name w:val="footer"/>
    <w:basedOn w:val="Normal"/>
    <w:link w:val="FooterChar"/>
    <w:uiPriority w:val="99"/>
    <w:unhideWhenUsed/>
    <w:rsid w:val="00DB6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8C8"/>
    <w:rPr>
      <w:szCs w:val="22"/>
      <w:lang w:bidi="ar-SA"/>
    </w:rPr>
  </w:style>
  <w:style w:type="table" w:customStyle="1" w:styleId="myOwnTableStyle">
    <w:name w:val="myOwnTableStyle"/>
    <w:uiPriority w:val="99"/>
    <w:rsid w:val="00DB68C8"/>
    <w:pPr>
      <w:spacing w:after="200" w:line="276" w:lineRule="auto"/>
    </w:pPr>
    <w:rPr>
      <w:rFonts w:ascii="Arial" w:eastAsia="Arial" w:hAnsi="Arial" w:cs="Arial"/>
      <w:sz w:val="20"/>
      <w:szCs w:val="20"/>
      <w:lang w:bidi="ar-SA"/>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customStyle="1" w:styleId="Default">
    <w:name w:val="Default"/>
    <w:rsid w:val="00DB68C8"/>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FootnoteText">
    <w:name w:val="footnote text"/>
    <w:basedOn w:val="Normal"/>
    <w:link w:val="FootnoteTextChar"/>
    <w:uiPriority w:val="99"/>
    <w:unhideWhenUsed/>
    <w:rsid w:val="002363A7"/>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2363A7"/>
    <w:rPr>
      <w:rFonts w:ascii="Times New Roman" w:eastAsia="Calibri" w:hAnsi="Times New Roman" w:cs="Times New Roman"/>
      <w:sz w:val="20"/>
      <w:szCs w:val="20"/>
      <w:lang w:val="x-none" w:eastAsia="x-none" w:bidi="ar-SA"/>
    </w:rPr>
  </w:style>
  <w:style w:type="character" w:styleId="FootnoteReference">
    <w:name w:val="footnote reference"/>
    <w:uiPriority w:val="99"/>
    <w:semiHidden/>
    <w:unhideWhenUsed/>
    <w:rsid w:val="002363A7"/>
    <w:rPr>
      <w:vertAlign w:val="superscript"/>
    </w:rPr>
  </w:style>
  <w:style w:type="paragraph" w:customStyle="1" w:styleId="npara">
    <w:name w:val="npara"/>
    <w:rsid w:val="00E7517B"/>
    <w:pPr>
      <w:spacing w:after="100" w:line="276" w:lineRule="auto"/>
    </w:pPr>
    <w:rPr>
      <w:rFonts w:ascii="Arial" w:eastAsia="Arial" w:hAnsi="Arial" w:cs="Arial"/>
      <w:sz w:val="20"/>
      <w:szCs w:val="20"/>
    </w:rPr>
  </w:style>
  <w:style w:type="paragraph" w:customStyle="1" w:styleId="western">
    <w:name w:val="western"/>
    <w:basedOn w:val="Normal"/>
    <w:rsid w:val="002457D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66EE"/>
    <w:rPr>
      <w:sz w:val="16"/>
      <w:szCs w:val="16"/>
    </w:rPr>
  </w:style>
  <w:style w:type="paragraph" w:styleId="CommentText">
    <w:name w:val="annotation text"/>
    <w:basedOn w:val="Normal"/>
    <w:link w:val="CommentTextChar"/>
    <w:uiPriority w:val="99"/>
    <w:unhideWhenUsed/>
    <w:rsid w:val="00DA66EE"/>
    <w:pPr>
      <w:spacing w:line="240" w:lineRule="auto"/>
    </w:pPr>
    <w:rPr>
      <w:sz w:val="20"/>
      <w:szCs w:val="20"/>
    </w:rPr>
  </w:style>
  <w:style w:type="character" w:customStyle="1" w:styleId="CommentTextChar">
    <w:name w:val="Comment Text Char"/>
    <w:basedOn w:val="DefaultParagraphFont"/>
    <w:link w:val="CommentText"/>
    <w:uiPriority w:val="99"/>
    <w:rsid w:val="00DA66EE"/>
    <w:rPr>
      <w:sz w:val="20"/>
      <w:szCs w:val="20"/>
      <w:lang w:bidi="ar-SA"/>
    </w:rPr>
  </w:style>
  <w:style w:type="paragraph" w:styleId="CommentSubject">
    <w:name w:val="annotation subject"/>
    <w:basedOn w:val="CommentText"/>
    <w:next w:val="CommentText"/>
    <w:link w:val="CommentSubjectChar"/>
    <w:uiPriority w:val="99"/>
    <w:semiHidden/>
    <w:unhideWhenUsed/>
    <w:rsid w:val="00DA66EE"/>
    <w:rPr>
      <w:b/>
      <w:bCs/>
    </w:rPr>
  </w:style>
  <w:style w:type="character" w:customStyle="1" w:styleId="CommentSubjectChar">
    <w:name w:val="Comment Subject Char"/>
    <w:basedOn w:val="CommentTextChar"/>
    <w:link w:val="CommentSubject"/>
    <w:uiPriority w:val="99"/>
    <w:semiHidden/>
    <w:rsid w:val="00DA66EE"/>
    <w:rPr>
      <w:b/>
      <w:bCs/>
      <w:sz w:val="20"/>
      <w:szCs w:val="20"/>
      <w:lang w:bidi="ar-SA"/>
    </w:rPr>
  </w:style>
  <w:style w:type="paragraph" w:styleId="BalloonText">
    <w:name w:val="Balloon Text"/>
    <w:basedOn w:val="Normal"/>
    <w:link w:val="BalloonTextChar"/>
    <w:uiPriority w:val="99"/>
    <w:semiHidden/>
    <w:unhideWhenUsed/>
    <w:rsid w:val="00DA6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EE"/>
    <w:rPr>
      <w:rFonts w:ascii="Tahoma" w:hAnsi="Tahoma" w:cs="Tahoma"/>
      <w:sz w:val="16"/>
      <w:szCs w:val="16"/>
      <w:lang w:bidi="ar-SA"/>
    </w:rPr>
  </w:style>
  <w:style w:type="paragraph" w:styleId="Subtitle">
    <w:name w:val="Subtitle"/>
    <w:basedOn w:val="Normal"/>
    <w:next w:val="Normal"/>
    <w:link w:val="SubtitleChar"/>
    <w:uiPriority w:val="11"/>
    <w:qFormat/>
    <w:rsid w:val="00C11B73"/>
    <w:pPr>
      <w:spacing w:after="0" w:line="240" w:lineRule="auto"/>
    </w:pPr>
    <w:rPr>
      <w:rFonts w:ascii="Arial" w:eastAsia="Times New Roman" w:hAnsi="Arial" w:cs="Times New Roman"/>
      <w:b/>
      <w:iCs/>
      <w:spacing w:val="15"/>
      <w:sz w:val="24"/>
      <w:szCs w:val="24"/>
      <w:lang w:val="en-IN" w:eastAsia="en-IN"/>
    </w:rPr>
  </w:style>
  <w:style w:type="character" w:customStyle="1" w:styleId="SubtitleChar">
    <w:name w:val="Subtitle Char"/>
    <w:basedOn w:val="DefaultParagraphFont"/>
    <w:link w:val="Subtitle"/>
    <w:uiPriority w:val="11"/>
    <w:rsid w:val="00C11B73"/>
    <w:rPr>
      <w:rFonts w:ascii="Arial" w:eastAsia="Times New Roman" w:hAnsi="Arial" w:cs="Times New Roman"/>
      <w:b/>
      <w:iCs/>
      <w:spacing w:val="15"/>
      <w:sz w:val="24"/>
      <w:szCs w:val="24"/>
      <w:lang w:val="en-IN" w:eastAsia="en-IN" w:bidi="ar-SA"/>
    </w:rPr>
  </w:style>
  <w:style w:type="character" w:customStyle="1" w:styleId="Heading2Char">
    <w:name w:val="Heading 2 Char"/>
    <w:basedOn w:val="DefaultParagraphFont"/>
    <w:link w:val="Heading2"/>
    <w:uiPriority w:val="9"/>
    <w:rsid w:val="00D30B95"/>
    <w:rPr>
      <w:rFonts w:asciiTheme="majorHAnsi" w:eastAsiaTheme="majorEastAsia" w:hAnsiTheme="majorHAnsi" w:cstheme="majorBidi"/>
      <w:b/>
      <w:bCs/>
      <w:color w:val="5B9BD5" w:themeColor="accent1"/>
      <w:sz w:val="26"/>
      <w:szCs w:val="26"/>
      <w:lang w:bidi="ar-SA"/>
    </w:rPr>
  </w:style>
  <w:style w:type="paragraph" w:styleId="Revision">
    <w:name w:val="Revision"/>
    <w:hidden/>
    <w:uiPriority w:val="99"/>
    <w:semiHidden/>
    <w:rsid w:val="00FD2B00"/>
    <w:pPr>
      <w:spacing w:after="0" w:line="240" w:lineRule="auto"/>
    </w:pPr>
    <w:rPr>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C8"/>
    <w:pPr>
      <w:spacing w:after="200" w:line="276" w:lineRule="auto"/>
    </w:pPr>
    <w:rPr>
      <w:szCs w:val="22"/>
      <w:lang w:bidi="ar-SA"/>
    </w:rPr>
  </w:style>
  <w:style w:type="paragraph" w:styleId="Heading2">
    <w:name w:val="heading 2"/>
    <w:basedOn w:val="Normal"/>
    <w:next w:val="Normal"/>
    <w:link w:val="Heading2Char"/>
    <w:uiPriority w:val="9"/>
    <w:unhideWhenUsed/>
    <w:qFormat/>
    <w:rsid w:val="00D30B9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8C8"/>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8C8"/>
    <w:pPr>
      <w:ind w:left="720"/>
      <w:contextualSpacing/>
    </w:pPr>
  </w:style>
  <w:style w:type="character" w:styleId="Hyperlink">
    <w:name w:val="Hyperlink"/>
    <w:basedOn w:val="DefaultParagraphFont"/>
    <w:uiPriority w:val="99"/>
    <w:unhideWhenUsed/>
    <w:rsid w:val="00DB68C8"/>
    <w:rPr>
      <w:color w:val="0000FF"/>
      <w:u w:val="single"/>
    </w:rPr>
  </w:style>
  <w:style w:type="paragraph" w:styleId="Header">
    <w:name w:val="header"/>
    <w:basedOn w:val="Normal"/>
    <w:link w:val="HeaderChar"/>
    <w:uiPriority w:val="99"/>
    <w:unhideWhenUsed/>
    <w:rsid w:val="00DB6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8C8"/>
    <w:rPr>
      <w:szCs w:val="22"/>
      <w:lang w:bidi="ar-SA"/>
    </w:rPr>
  </w:style>
  <w:style w:type="paragraph" w:styleId="Footer">
    <w:name w:val="footer"/>
    <w:basedOn w:val="Normal"/>
    <w:link w:val="FooterChar"/>
    <w:uiPriority w:val="99"/>
    <w:unhideWhenUsed/>
    <w:rsid w:val="00DB6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8C8"/>
    <w:rPr>
      <w:szCs w:val="22"/>
      <w:lang w:bidi="ar-SA"/>
    </w:rPr>
  </w:style>
  <w:style w:type="table" w:customStyle="1" w:styleId="myOwnTableStyle">
    <w:name w:val="myOwnTableStyle"/>
    <w:uiPriority w:val="99"/>
    <w:rsid w:val="00DB68C8"/>
    <w:pPr>
      <w:spacing w:after="200" w:line="276" w:lineRule="auto"/>
    </w:pPr>
    <w:rPr>
      <w:rFonts w:ascii="Arial" w:eastAsia="Arial" w:hAnsi="Arial" w:cs="Arial"/>
      <w:sz w:val="20"/>
      <w:szCs w:val="20"/>
      <w:lang w:bidi="ar-SA"/>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customStyle="1" w:styleId="Default">
    <w:name w:val="Default"/>
    <w:rsid w:val="00DB68C8"/>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FootnoteText">
    <w:name w:val="footnote text"/>
    <w:basedOn w:val="Normal"/>
    <w:link w:val="FootnoteTextChar"/>
    <w:uiPriority w:val="99"/>
    <w:unhideWhenUsed/>
    <w:rsid w:val="002363A7"/>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2363A7"/>
    <w:rPr>
      <w:rFonts w:ascii="Times New Roman" w:eastAsia="Calibri" w:hAnsi="Times New Roman" w:cs="Times New Roman"/>
      <w:sz w:val="20"/>
      <w:szCs w:val="20"/>
      <w:lang w:val="x-none" w:eastAsia="x-none" w:bidi="ar-SA"/>
    </w:rPr>
  </w:style>
  <w:style w:type="character" w:styleId="FootnoteReference">
    <w:name w:val="footnote reference"/>
    <w:uiPriority w:val="99"/>
    <w:semiHidden/>
    <w:unhideWhenUsed/>
    <w:rsid w:val="002363A7"/>
    <w:rPr>
      <w:vertAlign w:val="superscript"/>
    </w:rPr>
  </w:style>
  <w:style w:type="paragraph" w:customStyle="1" w:styleId="npara">
    <w:name w:val="npara"/>
    <w:rsid w:val="00E7517B"/>
    <w:pPr>
      <w:spacing w:after="100" w:line="276" w:lineRule="auto"/>
    </w:pPr>
    <w:rPr>
      <w:rFonts w:ascii="Arial" w:eastAsia="Arial" w:hAnsi="Arial" w:cs="Arial"/>
      <w:sz w:val="20"/>
      <w:szCs w:val="20"/>
    </w:rPr>
  </w:style>
  <w:style w:type="paragraph" w:customStyle="1" w:styleId="western">
    <w:name w:val="western"/>
    <w:basedOn w:val="Normal"/>
    <w:rsid w:val="002457D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66EE"/>
    <w:rPr>
      <w:sz w:val="16"/>
      <w:szCs w:val="16"/>
    </w:rPr>
  </w:style>
  <w:style w:type="paragraph" w:styleId="CommentText">
    <w:name w:val="annotation text"/>
    <w:basedOn w:val="Normal"/>
    <w:link w:val="CommentTextChar"/>
    <w:uiPriority w:val="99"/>
    <w:unhideWhenUsed/>
    <w:rsid w:val="00DA66EE"/>
    <w:pPr>
      <w:spacing w:line="240" w:lineRule="auto"/>
    </w:pPr>
    <w:rPr>
      <w:sz w:val="20"/>
      <w:szCs w:val="20"/>
    </w:rPr>
  </w:style>
  <w:style w:type="character" w:customStyle="1" w:styleId="CommentTextChar">
    <w:name w:val="Comment Text Char"/>
    <w:basedOn w:val="DefaultParagraphFont"/>
    <w:link w:val="CommentText"/>
    <w:uiPriority w:val="99"/>
    <w:rsid w:val="00DA66EE"/>
    <w:rPr>
      <w:sz w:val="20"/>
      <w:szCs w:val="20"/>
      <w:lang w:bidi="ar-SA"/>
    </w:rPr>
  </w:style>
  <w:style w:type="paragraph" w:styleId="CommentSubject">
    <w:name w:val="annotation subject"/>
    <w:basedOn w:val="CommentText"/>
    <w:next w:val="CommentText"/>
    <w:link w:val="CommentSubjectChar"/>
    <w:uiPriority w:val="99"/>
    <w:semiHidden/>
    <w:unhideWhenUsed/>
    <w:rsid w:val="00DA66EE"/>
    <w:rPr>
      <w:b/>
      <w:bCs/>
    </w:rPr>
  </w:style>
  <w:style w:type="character" w:customStyle="1" w:styleId="CommentSubjectChar">
    <w:name w:val="Comment Subject Char"/>
    <w:basedOn w:val="CommentTextChar"/>
    <w:link w:val="CommentSubject"/>
    <w:uiPriority w:val="99"/>
    <w:semiHidden/>
    <w:rsid w:val="00DA66EE"/>
    <w:rPr>
      <w:b/>
      <w:bCs/>
      <w:sz w:val="20"/>
      <w:szCs w:val="20"/>
      <w:lang w:bidi="ar-SA"/>
    </w:rPr>
  </w:style>
  <w:style w:type="paragraph" w:styleId="BalloonText">
    <w:name w:val="Balloon Text"/>
    <w:basedOn w:val="Normal"/>
    <w:link w:val="BalloonTextChar"/>
    <w:uiPriority w:val="99"/>
    <w:semiHidden/>
    <w:unhideWhenUsed/>
    <w:rsid w:val="00DA6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EE"/>
    <w:rPr>
      <w:rFonts w:ascii="Tahoma" w:hAnsi="Tahoma" w:cs="Tahoma"/>
      <w:sz w:val="16"/>
      <w:szCs w:val="16"/>
      <w:lang w:bidi="ar-SA"/>
    </w:rPr>
  </w:style>
  <w:style w:type="paragraph" w:styleId="Subtitle">
    <w:name w:val="Subtitle"/>
    <w:basedOn w:val="Normal"/>
    <w:next w:val="Normal"/>
    <w:link w:val="SubtitleChar"/>
    <w:uiPriority w:val="11"/>
    <w:qFormat/>
    <w:rsid w:val="00C11B73"/>
    <w:pPr>
      <w:spacing w:after="0" w:line="240" w:lineRule="auto"/>
    </w:pPr>
    <w:rPr>
      <w:rFonts w:ascii="Arial" w:eastAsia="Times New Roman" w:hAnsi="Arial" w:cs="Times New Roman"/>
      <w:b/>
      <w:iCs/>
      <w:spacing w:val="15"/>
      <w:sz w:val="24"/>
      <w:szCs w:val="24"/>
      <w:lang w:val="en-IN" w:eastAsia="en-IN"/>
    </w:rPr>
  </w:style>
  <w:style w:type="character" w:customStyle="1" w:styleId="SubtitleChar">
    <w:name w:val="Subtitle Char"/>
    <w:basedOn w:val="DefaultParagraphFont"/>
    <w:link w:val="Subtitle"/>
    <w:uiPriority w:val="11"/>
    <w:rsid w:val="00C11B73"/>
    <w:rPr>
      <w:rFonts w:ascii="Arial" w:eastAsia="Times New Roman" w:hAnsi="Arial" w:cs="Times New Roman"/>
      <w:b/>
      <w:iCs/>
      <w:spacing w:val="15"/>
      <w:sz w:val="24"/>
      <w:szCs w:val="24"/>
      <w:lang w:val="en-IN" w:eastAsia="en-IN" w:bidi="ar-SA"/>
    </w:rPr>
  </w:style>
  <w:style w:type="character" w:customStyle="1" w:styleId="Heading2Char">
    <w:name w:val="Heading 2 Char"/>
    <w:basedOn w:val="DefaultParagraphFont"/>
    <w:link w:val="Heading2"/>
    <w:uiPriority w:val="9"/>
    <w:rsid w:val="00D30B95"/>
    <w:rPr>
      <w:rFonts w:asciiTheme="majorHAnsi" w:eastAsiaTheme="majorEastAsia" w:hAnsiTheme="majorHAnsi" w:cstheme="majorBidi"/>
      <w:b/>
      <w:bCs/>
      <w:color w:val="5B9BD5" w:themeColor="accent1"/>
      <w:sz w:val="26"/>
      <w:szCs w:val="26"/>
      <w:lang w:bidi="ar-SA"/>
    </w:rPr>
  </w:style>
  <w:style w:type="paragraph" w:styleId="Revision">
    <w:name w:val="Revision"/>
    <w:hidden/>
    <w:uiPriority w:val="99"/>
    <w:semiHidden/>
    <w:rsid w:val="00FD2B00"/>
    <w:pPr>
      <w:spacing w:after="0" w:line="240" w:lineRule="auto"/>
    </w:pPr>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95805">
      <w:bodyDiv w:val="1"/>
      <w:marLeft w:val="0"/>
      <w:marRight w:val="0"/>
      <w:marTop w:val="0"/>
      <w:marBottom w:val="0"/>
      <w:divBdr>
        <w:top w:val="none" w:sz="0" w:space="0" w:color="auto"/>
        <w:left w:val="none" w:sz="0" w:space="0" w:color="auto"/>
        <w:bottom w:val="none" w:sz="0" w:space="0" w:color="auto"/>
        <w:right w:val="none" w:sz="0" w:space="0" w:color="auto"/>
      </w:divBdr>
    </w:div>
    <w:div w:id="1395470812">
      <w:bodyDiv w:val="1"/>
      <w:marLeft w:val="0"/>
      <w:marRight w:val="0"/>
      <w:marTop w:val="0"/>
      <w:marBottom w:val="0"/>
      <w:divBdr>
        <w:top w:val="none" w:sz="0" w:space="0" w:color="auto"/>
        <w:left w:val="none" w:sz="0" w:space="0" w:color="auto"/>
        <w:bottom w:val="none" w:sz="0" w:space="0" w:color="auto"/>
        <w:right w:val="none" w:sz="0" w:space="0" w:color="auto"/>
      </w:divBdr>
    </w:div>
    <w:div w:id="20648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HFlrWe8nDAE"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file:///C:/Users/ciara.daniels/AppData/Local/Microsoft/Windows/Temporary%20Internet%20Files/Content.Outlook/U20SVW6P/erc.undp.org"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2016-07-05T04:00:00+00:00</UNDPPublishedDate>
    <UNDPCountryTaxHTField0 xmlns="1ed4137b-41b2-488b-8250-6d369ec27664">
      <Terms xmlns="http://schemas.microsoft.com/office/infopath/2007/PartnerControls"/>
    </UNDPCountryTaxHTField0>
    <UndpOUCode xmlns="1ed4137b-41b2-488b-8250-6d369ec27664">IND</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1459</Value>
      <Value>1</Value>
      <Value>763</Value>
    </TaxCatchAll>
    <c4e2ab2cc9354bbf9064eeb465a566ea xmlns="1ed4137b-41b2-488b-8250-6d369ec27664">
      <Terms xmlns="http://schemas.microsoft.com/office/infopath/2007/PartnerControls"/>
    </c4e2ab2cc9354bbf9064eeb465a566ea>
    <UndpProjectNo xmlns="1ed4137b-41b2-488b-8250-6d369ec27664">00043810</UndpProjectNo>
    <UndpDocStatus xmlns="1ed4137b-41b2-488b-8250-6d369ec27664">Final</UndpDocStatus>
    <Outcome1 xmlns="f1161f5b-24a3-4c2d-bc81-44cb9325e8ee">00051271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IND</TermName>
          <TermId xmlns="http://schemas.microsoft.com/office/infopath/2007/PartnerControls">3e01b663-4247-419f-9a80-4da9dd3e157a</TermId>
        </TermInfo>
      </Terms>
    </gc6531b704974d528487414686b72f6f>
    <_dlc_DocId xmlns="f1161f5b-24a3-4c2d-bc81-44cb9325e8ee">ATLASPDC-4-50543</_dlc_DocId>
    <_dlc_DocIdUrl xmlns="f1161f5b-24a3-4c2d-bc81-44cb9325e8ee">
      <Url>https://info.undp.org/docs/pdc/_layouts/DocIdRedir.aspx?ID=ATLASPDC-4-50543</Url>
      <Description>ATLASPDC-4-50543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EA226BC-4A30-407F-8AEE-4CC7E49B0FD1}"/>
</file>

<file path=customXml/itemProps2.xml><?xml version="1.0" encoding="utf-8"?>
<ds:datastoreItem xmlns:ds="http://schemas.openxmlformats.org/officeDocument/2006/customXml" ds:itemID="{61A7DAD9-6F20-4CF0-B508-486C5F4B6A59}"/>
</file>

<file path=customXml/itemProps3.xml><?xml version="1.0" encoding="utf-8"?>
<ds:datastoreItem xmlns:ds="http://schemas.openxmlformats.org/officeDocument/2006/customXml" ds:itemID="{6FB8B478-EDEA-4CE3-8E07-01EE1DF09D30}"/>
</file>

<file path=customXml/itemProps4.xml><?xml version="1.0" encoding="utf-8"?>
<ds:datastoreItem xmlns:ds="http://schemas.openxmlformats.org/officeDocument/2006/customXml" ds:itemID="{17428BA4-078A-4433-A054-80BF10667C10}"/>
</file>

<file path=customXml/itemProps5.xml><?xml version="1.0" encoding="utf-8"?>
<ds:datastoreItem xmlns:ds="http://schemas.openxmlformats.org/officeDocument/2006/customXml" ds:itemID="{9B395C8A-914D-4F46-B552-12651DBE6BA4}"/>
</file>

<file path=customXml/itemProps6.xml><?xml version="1.0" encoding="utf-8"?>
<ds:datastoreItem xmlns:ds="http://schemas.openxmlformats.org/officeDocument/2006/customXml" ds:itemID="{177472FB-6595-472E-B6AC-5B22E0123A77}"/>
</file>

<file path=docProps/app.xml><?xml version="1.0" encoding="utf-8"?>
<Properties xmlns="http://schemas.openxmlformats.org/officeDocument/2006/extended-properties" xmlns:vt="http://schemas.openxmlformats.org/officeDocument/2006/docPropsVTypes">
  <Template>Normal.dotm</Template>
  <TotalTime>1</TotalTime>
  <Pages>39</Pages>
  <Words>13506</Words>
  <Characters>76989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Progress Report-2014</dc:title>
  <dc:subject/>
  <dc:creator/>
  <cp:lastModifiedBy>Mohan Krishnan</cp:lastModifiedBy>
  <cp:revision>2</cp:revision>
  <cp:lastPrinted>2014-08-01T10:34:00Z</cp:lastPrinted>
  <dcterms:created xsi:type="dcterms:W3CDTF">2014-09-23T13:20:00Z</dcterms:created>
  <dcterms:modified xsi:type="dcterms:W3CDTF">2014-09-23T13:20:00Z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1459;#IND|3e01b663-4247-419f-9a80-4da9dd3e157a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2e5ae183-198f-4356-b73c-3e82f46daf17</vt:lpwstr>
  </property>
  <property fmtid="{D5CDD505-2E9C-101B-9397-08002B2CF9AE}" pid="18" name="URL">
    <vt:lpwstr/>
  </property>
  <property fmtid="{D5CDD505-2E9C-101B-9397-08002B2CF9AE}" pid="19" name="DocumentSetDescription">
    <vt:lpwstr/>
  </property>
</Properties>
</file>